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4BF63" w14:textId="321D8F8B" w:rsidR="003F3FDE" w:rsidRPr="000F442D" w:rsidRDefault="00311798" w:rsidP="00091E63">
      <w:pPr>
        <w:autoSpaceDE w:val="0"/>
        <w:autoSpaceDN w:val="0"/>
        <w:adjustRightInd w:val="0"/>
        <w:rPr>
          <w:sz w:val="18"/>
          <w:szCs w:val="18"/>
          <w:lang w:val="ro-RO"/>
        </w:rPr>
      </w:pPr>
      <w:bookmarkStart w:id="0" w:name="OLE_LINK1"/>
      <w:bookmarkStart w:id="1" w:name="OLE_LINK2"/>
      <w:bookmarkStart w:id="2" w:name="OLE_LINK3"/>
      <w:r w:rsidRPr="000F442D">
        <w:rPr>
          <w:lang w:val="ro-RO"/>
        </w:rPr>
        <w:t xml:space="preserve">  </w:t>
      </w:r>
      <w:r w:rsidR="00091E63">
        <w:rPr>
          <w:noProof/>
          <w:lang w:val="ro-RO"/>
        </w:rPr>
        <w:drawing>
          <wp:inline distT="0" distB="0" distL="0" distR="0" wp14:anchorId="684E6731" wp14:editId="4E83D209">
            <wp:extent cx="944880" cy="944880"/>
            <wp:effectExtent l="0" t="0" r="7620" b="7620"/>
            <wp:docPr id="1122131035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F442D">
        <w:rPr>
          <w:lang w:val="ro-RO"/>
        </w:rPr>
        <w:t xml:space="preserve">                                                                                           </w:t>
      </w:r>
      <w:r w:rsidR="003F3FDE" w:rsidRPr="000F442D">
        <w:rPr>
          <w:sz w:val="18"/>
          <w:szCs w:val="18"/>
          <w:lang w:val="ro-RO"/>
        </w:rPr>
        <w:t xml:space="preserve">        </w:t>
      </w:r>
    </w:p>
    <w:bookmarkEnd w:id="0"/>
    <w:p w14:paraId="3F3F05EB" w14:textId="5B3F0C7F" w:rsidR="003F3FDE" w:rsidRDefault="003F3FDE" w:rsidP="003F3FDE">
      <w:pPr>
        <w:jc w:val="center"/>
        <w:rPr>
          <w:rFonts w:ascii="Arial" w:hAnsi="Arial" w:cs="Arial"/>
          <w:b/>
          <w:color w:val="FF0000"/>
          <w:lang w:val="ro-RO"/>
        </w:rPr>
      </w:pPr>
    </w:p>
    <w:p w14:paraId="17D153C2" w14:textId="77777777" w:rsidR="00731D28" w:rsidRPr="008D5A71" w:rsidRDefault="00731D28" w:rsidP="00AC71C6">
      <w:pPr>
        <w:pStyle w:val="NoSpacing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AA2692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Către</w:t>
      </w:r>
      <w:r w:rsidRPr="008D5A71">
        <w:rPr>
          <w:rFonts w:ascii="Times New Roman" w:hAnsi="Times New Roman" w:cs="Times New Roman"/>
          <w:b/>
          <w:bCs/>
          <w:noProof/>
          <w:sz w:val="24"/>
          <w:szCs w:val="24"/>
        </w:rPr>
        <w:t>,</w:t>
      </w:r>
    </w:p>
    <w:p w14:paraId="0620CDE9" w14:textId="31A7A8F1" w:rsidR="00731D28" w:rsidRDefault="00267A70" w:rsidP="00AC71C6">
      <w:pPr>
        <w:pStyle w:val="NoSpacing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AUTORITATEA ELECTORALĂ PERMANENTĂ</w:t>
      </w:r>
    </w:p>
    <w:p w14:paraId="33880D61" w14:textId="72D2535C" w:rsidR="00731D28" w:rsidRDefault="0093638D" w:rsidP="00AC71C6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AA2692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Sediu</w:t>
      </w:r>
      <w:r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="004B727C" w:rsidRPr="004B727C">
        <w:rPr>
          <w:rFonts w:ascii="Times New Roman" w:hAnsi="Times New Roman" w:cs="Times New Roman"/>
          <w:noProof/>
          <w:sz w:val="24"/>
          <w:szCs w:val="24"/>
        </w:rPr>
        <w:t>Str. Stavropoleos, Nr. 6, Bucureşti, Sector 3</w:t>
      </w:r>
    </w:p>
    <w:p w14:paraId="60742407" w14:textId="322A4046" w:rsidR="0093638D" w:rsidRDefault="0093638D" w:rsidP="00AC71C6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AA2692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E-mail</w:t>
      </w:r>
      <w:r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="004B727C" w:rsidRPr="004B727C">
        <w:rPr>
          <w:rFonts w:ascii="Times New Roman" w:hAnsi="Times New Roman" w:cs="Times New Roman"/>
          <w:noProof/>
          <w:sz w:val="24"/>
          <w:szCs w:val="24"/>
        </w:rPr>
        <w:t>registratura@roaep.ro</w:t>
      </w:r>
    </w:p>
    <w:p w14:paraId="057622C0" w14:textId="77777777" w:rsidR="00731D28" w:rsidRPr="005E5E41" w:rsidRDefault="00731D28" w:rsidP="00AC71C6">
      <w:pPr>
        <w:pStyle w:val="NoSpacing"/>
        <w:spacing w:after="120"/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</w:p>
    <w:p w14:paraId="173F2BF5" w14:textId="77777777" w:rsidR="00FD358A" w:rsidRPr="005E4008" w:rsidRDefault="00FD358A" w:rsidP="00FD358A">
      <w:pPr>
        <w:pStyle w:val="NoSpacing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E4008">
        <w:rPr>
          <w:rFonts w:ascii="Times New Roman" w:hAnsi="Times New Roman" w:cs="Times New Roman"/>
          <w:noProof/>
          <w:sz w:val="24"/>
          <w:szCs w:val="24"/>
        </w:rPr>
        <w:t>Subscrisul PARTIDUL SOCIAL DEMOCRAT, cu sediul în ____, reprezentat legal prin ___, în calitate de ___,</w:t>
      </w:r>
    </w:p>
    <w:p w14:paraId="6D860608" w14:textId="77777777" w:rsidR="00FD358A" w:rsidRPr="005E4008" w:rsidRDefault="00FD358A" w:rsidP="00FD358A">
      <w:pPr>
        <w:pStyle w:val="NoSpacing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E400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9A24B4E" w14:textId="77777777" w:rsidR="00FD358A" w:rsidRPr="005E4008" w:rsidRDefault="00FD358A" w:rsidP="00FD358A">
      <w:pPr>
        <w:pStyle w:val="NoSpacing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E4008">
        <w:rPr>
          <w:rFonts w:ascii="Times New Roman" w:hAnsi="Times New Roman" w:cs="Times New Roman"/>
          <w:noProof/>
          <w:sz w:val="24"/>
          <w:szCs w:val="24"/>
        </w:rPr>
        <w:t>Sau</w:t>
      </w:r>
    </w:p>
    <w:p w14:paraId="722FC67A" w14:textId="77777777" w:rsidR="00FD358A" w:rsidRPr="005E4008" w:rsidRDefault="00FD358A" w:rsidP="00FD358A">
      <w:pPr>
        <w:pStyle w:val="NoSpacing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E400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2DDE19AD" w14:textId="77777777" w:rsidR="00FD358A" w:rsidRDefault="00FD358A" w:rsidP="00FD358A">
      <w:pPr>
        <w:pStyle w:val="NoSpacing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E4008">
        <w:rPr>
          <w:rFonts w:ascii="Times New Roman" w:hAnsi="Times New Roman" w:cs="Times New Roman"/>
          <w:noProof/>
          <w:sz w:val="24"/>
          <w:szCs w:val="24"/>
        </w:rPr>
        <w:t>Subsemnatul ____, domiciliat în _____, posesor al C.I. seria _, nr_, domiciliat în _____</w:t>
      </w:r>
      <w:r w:rsidRPr="000426B4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formulăm prezenta:</w:t>
      </w:r>
    </w:p>
    <w:p w14:paraId="3E0C342F" w14:textId="77777777" w:rsidR="00DE4A91" w:rsidRDefault="00DE4A91" w:rsidP="00E63792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BE064CB" w14:textId="1FD90301" w:rsidR="001D175E" w:rsidRDefault="001D175E" w:rsidP="00523652">
      <w:pPr>
        <w:pStyle w:val="NoSpacing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În temeiul art. 54 din Legea nr. </w:t>
      </w:r>
      <w:r w:rsidR="002A57B6" w:rsidRPr="002A57B6">
        <w:rPr>
          <w:rFonts w:ascii="Times New Roman" w:hAnsi="Times New Roman" w:cs="Times New Roman"/>
          <w:noProof/>
          <w:sz w:val="24"/>
          <w:szCs w:val="24"/>
        </w:rPr>
        <w:t>334/2006 privind finanţarea activităţii partidelor politice şi a campaniilor electorale</w:t>
      </w:r>
      <w:r w:rsidR="002A57B6">
        <w:rPr>
          <w:rFonts w:ascii="Times New Roman" w:hAnsi="Times New Roman" w:cs="Times New Roman"/>
          <w:noProof/>
          <w:sz w:val="24"/>
          <w:szCs w:val="24"/>
        </w:rPr>
        <w:t>, formulăm prezenta:</w:t>
      </w:r>
    </w:p>
    <w:p w14:paraId="463B010A" w14:textId="77777777" w:rsidR="00523652" w:rsidRDefault="00523652" w:rsidP="00523652">
      <w:pPr>
        <w:pStyle w:val="NoSpacing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7D9DFCB" w14:textId="2057C6D1" w:rsidR="00267A70" w:rsidRDefault="00267A70" w:rsidP="00523652">
      <w:pPr>
        <w:pStyle w:val="NoSpacing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267A70">
        <w:rPr>
          <w:rFonts w:ascii="Times New Roman" w:hAnsi="Times New Roman" w:cs="Times New Roman"/>
          <w:b/>
          <w:bCs/>
          <w:noProof/>
          <w:sz w:val="24"/>
          <w:szCs w:val="24"/>
        </w:rPr>
        <w:t>SESIZARE</w:t>
      </w:r>
    </w:p>
    <w:p w14:paraId="4D06A802" w14:textId="77777777" w:rsidR="00523652" w:rsidRPr="00267A70" w:rsidRDefault="00523652" w:rsidP="00523652">
      <w:pPr>
        <w:pStyle w:val="NoSpacing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671445C2" w14:textId="7001B355" w:rsidR="00154F43" w:rsidRDefault="00267A70" w:rsidP="00FD358A">
      <w:pPr>
        <w:pStyle w:val="NoSpacing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bookmarkStart w:id="3" w:name="_Hlk168044995"/>
      <w:r w:rsidRPr="00AA269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Prin care vă solicităm să dispuneți </w:t>
      </w:r>
      <w:r w:rsidR="003A7ED2" w:rsidRPr="003A7ED2">
        <w:rPr>
          <w:rFonts w:ascii="Times New Roman" w:hAnsi="Times New Roman" w:cs="Times New Roman"/>
          <w:b/>
          <w:bCs/>
          <w:noProof/>
          <w:sz w:val="24"/>
          <w:szCs w:val="24"/>
        </w:rPr>
        <w:t>efectuarea de cercetări și sancționarea</w:t>
      </w:r>
      <w:r w:rsidR="00AF5E8D" w:rsidRPr="00AF5E8D">
        <w:t xml:space="preserve"> </w:t>
      </w:r>
      <w:r w:rsidR="00AF5E8D" w:rsidRPr="00AF5E8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candidatului la </w:t>
      </w:r>
      <w:bookmarkStart w:id="4" w:name="_Hlk168044909"/>
      <w:bookmarkEnd w:id="1"/>
      <w:bookmarkEnd w:id="2"/>
      <w:bookmarkEnd w:id="3"/>
      <w:r w:rsidR="00FD358A">
        <w:rPr>
          <w:rFonts w:ascii="Times New Roman" w:hAnsi="Times New Roman" w:cs="Times New Roman"/>
          <w:b/>
          <w:bCs/>
          <w:noProof/>
          <w:sz w:val="24"/>
          <w:szCs w:val="24"/>
        </w:rPr>
        <w:t>alegerile prezidențiale GEORGE SIMION și a Partidului AUR</w:t>
      </w:r>
      <w:bookmarkEnd w:id="4"/>
      <w:r w:rsidR="00FD358A" w:rsidRPr="003A7ED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FD358A">
        <w:rPr>
          <w:rFonts w:ascii="Times New Roman" w:hAnsi="Times New Roman" w:cs="Times New Roman"/>
          <w:b/>
          <w:bCs/>
          <w:noProof/>
          <w:sz w:val="24"/>
          <w:szCs w:val="24"/>
        </w:rPr>
        <w:t>care distribuie materiale de propagandă electorală contrare ordinii publice pe raza ______ pentru următoarele motive:</w:t>
      </w:r>
    </w:p>
    <w:p w14:paraId="71E41C52" w14:textId="77777777" w:rsidR="00FD358A" w:rsidRDefault="00FD358A" w:rsidP="00FD358A">
      <w:pPr>
        <w:pStyle w:val="NoSpacing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696B7D09" w14:textId="77777777" w:rsidR="00FD358A" w:rsidRPr="00774D09" w:rsidRDefault="00FD358A" w:rsidP="00FD358A">
      <w:pPr>
        <w:ind w:firstLine="720"/>
        <w:jc w:val="both"/>
        <w:rPr>
          <w:b/>
          <w:bCs/>
          <w:noProof/>
          <w:sz w:val="24"/>
          <w:szCs w:val="24"/>
          <w:lang w:val="ro-RO"/>
        </w:rPr>
      </w:pPr>
      <w:r>
        <w:rPr>
          <w:noProof/>
          <w:sz w:val="24"/>
          <w:szCs w:val="24"/>
          <w:lang w:val="ro-RO"/>
        </w:rPr>
        <w:t xml:space="preserve">În fapt, </w:t>
      </w:r>
      <w:r>
        <w:rPr>
          <w:b/>
          <w:bCs/>
          <w:noProof/>
          <w:sz w:val="24"/>
          <w:szCs w:val="24"/>
          <w:lang w:val="ro-RO"/>
        </w:rPr>
        <w:t xml:space="preserve">candidatul GEORGE SIMION la funcția de Președintele României </w:t>
      </w:r>
      <w:r w:rsidRPr="001D175E">
        <w:rPr>
          <w:b/>
          <w:bCs/>
          <w:noProof/>
          <w:sz w:val="24"/>
          <w:szCs w:val="24"/>
          <w:lang w:val="ro-RO"/>
        </w:rPr>
        <w:t>utilizează materiale de propagandă electorală</w:t>
      </w:r>
      <w:r>
        <w:rPr>
          <w:b/>
          <w:bCs/>
          <w:noProof/>
          <w:sz w:val="24"/>
          <w:szCs w:val="24"/>
          <w:lang w:val="ro-RO"/>
        </w:rPr>
        <w:t xml:space="preserve"> care nu sunt permise de lege, sub forma distribuirii unor afișe cu textul „George Simion 2024 – Calea sigură să scăpăm de PeeSeeDee!” în perioada campaniei electorale </w:t>
      </w:r>
      <w:r w:rsidRPr="001D175E">
        <w:rPr>
          <w:b/>
          <w:bCs/>
          <w:noProof/>
          <w:sz w:val="24"/>
          <w:szCs w:val="24"/>
          <w:lang w:val="ro-RO"/>
        </w:rPr>
        <w:t xml:space="preserve">pentru </w:t>
      </w:r>
      <w:r>
        <w:rPr>
          <w:b/>
          <w:bCs/>
          <w:noProof/>
          <w:sz w:val="24"/>
          <w:szCs w:val="24"/>
          <w:lang w:val="ro-RO"/>
        </w:rPr>
        <w:t xml:space="preserve">alegerea Președintelui României </w:t>
      </w:r>
      <w:r w:rsidRPr="001D175E">
        <w:rPr>
          <w:b/>
          <w:bCs/>
          <w:noProof/>
          <w:sz w:val="24"/>
          <w:szCs w:val="24"/>
          <w:lang w:val="ro-RO"/>
        </w:rPr>
        <w:t>din anul 2024</w:t>
      </w:r>
      <w:r>
        <w:rPr>
          <w:b/>
          <w:bCs/>
          <w:noProof/>
          <w:sz w:val="24"/>
          <w:szCs w:val="24"/>
          <w:lang w:val="ro-RO"/>
        </w:rPr>
        <w:t xml:space="preserve"> cu scopul de a influența obținerea voturilor din partea cetățenilor</w:t>
      </w:r>
      <w:r>
        <w:rPr>
          <w:noProof/>
          <w:sz w:val="24"/>
          <w:szCs w:val="24"/>
          <w:lang w:val="ro-RO"/>
        </w:rPr>
        <w:t>.</w:t>
      </w:r>
    </w:p>
    <w:p w14:paraId="5BA8BA87" w14:textId="77777777" w:rsidR="00FD358A" w:rsidRDefault="00FD358A" w:rsidP="00FD358A">
      <w:pPr>
        <w:ind w:firstLine="720"/>
        <w:jc w:val="both"/>
        <w:rPr>
          <w:noProof/>
          <w:sz w:val="24"/>
          <w:szCs w:val="24"/>
          <w:lang w:val="ro-RO"/>
        </w:rPr>
      </w:pPr>
    </w:p>
    <w:p w14:paraId="359BAD83" w14:textId="77777777" w:rsidR="0038296A" w:rsidRPr="00774D09" w:rsidRDefault="0038296A" w:rsidP="0038296A">
      <w:pPr>
        <w:ind w:firstLine="720"/>
        <w:jc w:val="both"/>
        <w:rPr>
          <w:b/>
          <w:bCs/>
          <w:noProof/>
          <w:sz w:val="24"/>
          <w:szCs w:val="24"/>
          <w:lang w:val="ro-RO"/>
        </w:rPr>
      </w:pPr>
      <w:r w:rsidRPr="00DC0873">
        <w:rPr>
          <w:b/>
          <w:bCs/>
          <w:noProof/>
          <w:sz w:val="24"/>
          <w:szCs w:val="24"/>
          <w:lang w:val="ro-RO"/>
        </w:rPr>
        <w:t>Acest material nelegal de propagandă electorală se regăsește și pe pagina oficială a candidatului George Simion, fotografia de copertă redă același text: „</w:t>
      </w:r>
      <w:r w:rsidRPr="00DC0873">
        <w:rPr>
          <w:b/>
          <w:bCs/>
          <w:i/>
          <w:iCs/>
          <w:noProof/>
          <w:sz w:val="24"/>
          <w:szCs w:val="24"/>
          <w:lang w:val="ro-RO"/>
        </w:rPr>
        <w:t>George Simion – Calea sigură să scăpăm de PeeSeeDee!</w:t>
      </w:r>
      <w:r w:rsidRPr="00DC0873">
        <w:rPr>
          <w:b/>
          <w:bCs/>
          <w:noProof/>
          <w:sz w:val="24"/>
          <w:szCs w:val="24"/>
          <w:lang w:val="ro-RO"/>
        </w:rPr>
        <w:t>”</w:t>
      </w:r>
      <w:r>
        <w:rPr>
          <w:noProof/>
          <w:sz w:val="24"/>
          <w:szCs w:val="24"/>
          <w:lang w:val="ro-RO"/>
        </w:rPr>
        <w:t>.</w:t>
      </w:r>
    </w:p>
    <w:p w14:paraId="246DE923" w14:textId="77777777" w:rsidR="0038296A" w:rsidRDefault="0038296A" w:rsidP="00FD358A">
      <w:pPr>
        <w:ind w:firstLine="720"/>
        <w:jc w:val="both"/>
        <w:rPr>
          <w:noProof/>
          <w:sz w:val="24"/>
          <w:szCs w:val="24"/>
          <w:lang w:val="ro-RO"/>
        </w:rPr>
      </w:pPr>
    </w:p>
    <w:p w14:paraId="7308BB56" w14:textId="77777777" w:rsidR="00FD358A" w:rsidRDefault="00FD358A" w:rsidP="00FD358A">
      <w:pPr>
        <w:ind w:firstLine="720"/>
        <w:jc w:val="both"/>
        <w:rPr>
          <w:noProof/>
          <w:sz w:val="24"/>
          <w:szCs w:val="24"/>
          <w:lang w:val="ro-RO"/>
        </w:rPr>
      </w:pPr>
      <w:r>
        <w:rPr>
          <w:noProof/>
          <w:sz w:val="24"/>
          <w:szCs w:val="24"/>
          <w:lang w:val="ro-RO"/>
        </w:rPr>
        <w:t xml:space="preserve">În conformitate cu art. 36 alin. 7 din </w:t>
      </w:r>
      <w:r w:rsidRPr="008E5AFD">
        <w:rPr>
          <w:noProof/>
          <w:sz w:val="24"/>
          <w:szCs w:val="24"/>
          <w:lang w:val="ro-RO"/>
        </w:rPr>
        <w:t xml:space="preserve">Legea </w:t>
      </w:r>
      <w:r>
        <w:rPr>
          <w:noProof/>
          <w:sz w:val="24"/>
          <w:szCs w:val="24"/>
          <w:lang w:val="ro-RO"/>
        </w:rPr>
        <w:t xml:space="preserve">nr. </w:t>
      </w:r>
      <w:r w:rsidRPr="008E5AFD">
        <w:rPr>
          <w:noProof/>
          <w:sz w:val="24"/>
          <w:szCs w:val="24"/>
          <w:lang w:val="ro-RO"/>
        </w:rPr>
        <w:t>334/2006 privind finanţarea activităţii partidelor politice şi a campaniilor electorale</w:t>
      </w:r>
      <w:r>
        <w:rPr>
          <w:noProof/>
          <w:sz w:val="24"/>
          <w:szCs w:val="24"/>
          <w:lang w:val="ro-RO"/>
        </w:rPr>
        <w:t>: „</w:t>
      </w:r>
      <w:r w:rsidRPr="005B116A">
        <w:rPr>
          <w:i/>
          <w:iCs/>
          <w:noProof/>
          <w:sz w:val="24"/>
          <w:szCs w:val="24"/>
          <w:lang w:val="ro-RO"/>
        </w:rPr>
        <w:t xml:space="preserve">Este considerat material de propagandă electorală orice material scris, audio sau video, care îndeplineşte următoarele condiţii: a) se referă în mod direct la un candidat sau partid politic care participă la alegeri sau referendum, clar identificat; b) este utilizat în perioada campaniei electorale, stabilită potrivit legilor privitoare la organizarea </w:t>
      </w:r>
      <w:r w:rsidRPr="005B116A">
        <w:rPr>
          <w:i/>
          <w:iCs/>
          <w:noProof/>
          <w:sz w:val="24"/>
          <w:szCs w:val="24"/>
          <w:lang w:val="ro-RO"/>
        </w:rPr>
        <w:lastRenderedPageBreak/>
        <w:t>alegerilor; c) are obiectiv electoral şi se adresează publicului larg; d) depăşeşte limitele activităţii jurnalistice de informare a publicului</w:t>
      </w:r>
      <w:r>
        <w:rPr>
          <w:noProof/>
          <w:sz w:val="24"/>
          <w:szCs w:val="24"/>
          <w:lang w:val="ro-RO"/>
        </w:rPr>
        <w:t>”</w:t>
      </w:r>
      <w:r w:rsidRPr="008E5AFD">
        <w:rPr>
          <w:noProof/>
          <w:sz w:val="24"/>
          <w:szCs w:val="24"/>
          <w:lang w:val="ro-RO"/>
        </w:rPr>
        <w:t>.</w:t>
      </w:r>
    </w:p>
    <w:p w14:paraId="3107BA78" w14:textId="77777777" w:rsidR="00FD358A" w:rsidRDefault="00FD358A" w:rsidP="00FD358A">
      <w:pPr>
        <w:ind w:firstLine="720"/>
        <w:jc w:val="both"/>
        <w:rPr>
          <w:noProof/>
          <w:sz w:val="24"/>
          <w:szCs w:val="24"/>
          <w:lang w:val="ro-RO"/>
        </w:rPr>
      </w:pPr>
    </w:p>
    <w:p w14:paraId="10895A8C" w14:textId="5DF53AA5" w:rsidR="00FD358A" w:rsidRDefault="00FD358A" w:rsidP="00FD358A">
      <w:pPr>
        <w:ind w:firstLine="720"/>
        <w:jc w:val="both"/>
        <w:rPr>
          <w:noProof/>
          <w:sz w:val="24"/>
          <w:szCs w:val="24"/>
          <w:lang w:val="ro-RO"/>
        </w:rPr>
      </w:pPr>
      <w:r w:rsidRPr="0063377F">
        <w:rPr>
          <w:b/>
          <w:bCs/>
          <w:noProof/>
          <w:sz w:val="24"/>
          <w:szCs w:val="24"/>
          <w:lang w:val="ro-RO"/>
        </w:rPr>
        <w:t>Vă rugăm să constatați faptul că sunt îndeplinite condițiile ca materialul să fie considerat propagandă electorală: se referă la un candidat clar identificat –</w:t>
      </w:r>
      <w:r>
        <w:rPr>
          <w:b/>
          <w:bCs/>
          <w:noProof/>
          <w:sz w:val="24"/>
          <w:szCs w:val="24"/>
          <w:lang w:val="ro-RO"/>
        </w:rPr>
        <w:t xml:space="preserve"> George Simion</w:t>
      </w:r>
      <w:r w:rsidRPr="0063377F">
        <w:rPr>
          <w:b/>
          <w:bCs/>
          <w:noProof/>
          <w:sz w:val="24"/>
          <w:szCs w:val="24"/>
          <w:lang w:val="ro-RO"/>
        </w:rPr>
        <w:t>, candidat la</w:t>
      </w:r>
      <w:r>
        <w:rPr>
          <w:b/>
          <w:bCs/>
          <w:noProof/>
          <w:sz w:val="24"/>
          <w:szCs w:val="24"/>
          <w:lang w:val="ro-RO"/>
        </w:rPr>
        <w:t xml:space="preserve"> alegerile prezidențiale</w:t>
      </w:r>
      <w:r w:rsidRPr="0063377F">
        <w:rPr>
          <w:b/>
          <w:bCs/>
          <w:noProof/>
          <w:sz w:val="24"/>
          <w:szCs w:val="24"/>
          <w:lang w:val="ro-RO"/>
        </w:rPr>
        <w:t xml:space="preserve">, este utilizat în perioada campaniei electorale, are obiectiv electoral declarat (câștigarea alegerilor </w:t>
      </w:r>
      <w:r w:rsidR="0091256D">
        <w:rPr>
          <w:b/>
          <w:bCs/>
          <w:noProof/>
          <w:sz w:val="24"/>
          <w:szCs w:val="24"/>
          <w:lang w:val="ro-RO"/>
        </w:rPr>
        <w:t xml:space="preserve">prezidențiale </w:t>
      </w:r>
      <w:r w:rsidRPr="0063377F">
        <w:rPr>
          <w:b/>
          <w:bCs/>
          <w:noProof/>
          <w:sz w:val="24"/>
          <w:szCs w:val="24"/>
          <w:lang w:val="ro-RO"/>
        </w:rPr>
        <w:t>de către AUR), depășește în mod clar obiectivul de informare a publicului, iar în ceea ce privește textul postării, acesta este defăimător la adresa PSD</w:t>
      </w:r>
      <w:r>
        <w:rPr>
          <w:noProof/>
          <w:sz w:val="24"/>
          <w:szCs w:val="24"/>
          <w:lang w:val="ro-RO"/>
        </w:rPr>
        <w:t>.</w:t>
      </w:r>
    </w:p>
    <w:p w14:paraId="0063753F" w14:textId="77777777" w:rsidR="00FD358A" w:rsidRDefault="00FD358A" w:rsidP="00FD358A">
      <w:pPr>
        <w:jc w:val="both"/>
        <w:rPr>
          <w:noProof/>
          <w:sz w:val="24"/>
          <w:szCs w:val="24"/>
          <w:lang w:val="ro-RO"/>
        </w:rPr>
      </w:pPr>
    </w:p>
    <w:p w14:paraId="029590D6" w14:textId="77777777" w:rsidR="00FD358A" w:rsidRDefault="00FD358A" w:rsidP="00FD358A">
      <w:pPr>
        <w:jc w:val="both"/>
        <w:rPr>
          <w:noProof/>
          <w:sz w:val="24"/>
          <w:szCs w:val="24"/>
          <w:lang w:val="ro-RO"/>
        </w:rPr>
      </w:pPr>
      <w:r>
        <w:rPr>
          <w:noProof/>
          <w:sz w:val="24"/>
          <w:szCs w:val="24"/>
          <w:lang w:val="ro-RO"/>
        </w:rPr>
        <w:tab/>
        <w:t xml:space="preserve">Afișele electorale încalcă prevederile art. 41 alin. 4 și alin. 6 din Legea nr. 370/2004 privind alegerea Președintelui României </w:t>
      </w:r>
      <w:r w:rsidRPr="008234CE">
        <w:rPr>
          <w:noProof/>
          <w:sz w:val="24"/>
          <w:szCs w:val="24"/>
          <w:lang w:val="ro-RO"/>
        </w:rPr>
        <w:t>fiindcă sunt amplasate două afișe lipite, de alt tip, cu referire la același candidat</w:t>
      </w:r>
      <w:r>
        <w:rPr>
          <w:noProof/>
          <w:sz w:val="24"/>
          <w:szCs w:val="24"/>
          <w:lang w:val="ro-RO"/>
        </w:rPr>
        <w:t xml:space="preserve"> cu scopul de a influența percepția publică asupra unui alt candidat:</w:t>
      </w:r>
    </w:p>
    <w:p w14:paraId="3EE215E5" w14:textId="77777777" w:rsidR="00FD358A" w:rsidRPr="008234CE" w:rsidRDefault="00FD358A" w:rsidP="00FD358A">
      <w:pPr>
        <w:ind w:firstLine="720"/>
        <w:jc w:val="both"/>
        <w:rPr>
          <w:i/>
          <w:iCs/>
          <w:noProof/>
          <w:sz w:val="24"/>
          <w:szCs w:val="24"/>
          <w:lang w:val="ro-RO"/>
        </w:rPr>
      </w:pPr>
      <w:r>
        <w:rPr>
          <w:noProof/>
          <w:sz w:val="24"/>
          <w:szCs w:val="24"/>
          <w:lang w:val="ro-RO"/>
        </w:rPr>
        <w:t>„</w:t>
      </w:r>
      <w:r w:rsidRPr="008234CE">
        <w:rPr>
          <w:i/>
          <w:iCs/>
          <w:noProof/>
          <w:sz w:val="24"/>
          <w:szCs w:val="24"/>
          <w:lang w:val="ro-RO"/>
        </w:rPr>
        <w:t>(4)</w:t>
      </w:r>
      <w:r>
        <w:rPr>
          <w:i/>
          <w:iCs/>
          <w:noProof/>
          <w:sz w:val="24"/>
          <w:szCs w:val="24"/>
          <w:lang w:val="ro-RO"/>
        </w:rPr>
        <w:t xml:space="preserve"> </w:t>
      </w:r>
      <w:r w:rsidRPr="008234CE">
        <w:rPr>
          <w:i/>
          <w:iCs/>
          <w:noProof/>
          <w:sz w:val="24"/>
          <w:szCs w:val="24"/>
          <w:lang w:val="ro-RO"/>
        </w:rPr>
        <w:t>Este interzisă utilizarea de către un candidat a locurilor speciale pentru afişaj electoral, astfel încât să împiedice folosirea acestora de către un alt candidat.</w:t>
      </w:r>
    </w:p>
    <w:p w14:paraId="026EC43B" w14:textId="77777777" w:rsidR="00FD358A" w:rsidRDefault="00FD358A" w:rsidP="00FD358A">
      <w:pPr>
        <w:ind w:firstLine="720"/>
        <w:jc w:val="both"/>
        <w:rPr>
          <w:noProof/>
          <w:sz w:val="24"/>
          <w:szCs w:val="24"/>
          <w:lang w:val="ro-RO"/>
        </w:rPr>
      </w:pPr>
      <w:r w:rsidRPr="008234CE">
        <w:rPr>
          <w:i/>
          <w:iCs/>
          <w:noProof/>
          <w:sz w:val="24"/>
          <w:szCs w:val="24"/>
          <w:lang w:val="ro-RO"/>
        </w:rPr>
        <w:t>(6)</w:t>
      </w:r>
      <w:r>
        <w:rPr>
          <w:i/>
          <w:iCs/>
          <w:noProof/>
          <w:sz w:val="24"/>
          <w:szCs w:val="24"/>
          <w:lang w:val="ro-RO"/>
        </w:rPr>
        <w:t xml:space="preserve"> </w:t>
      </w:r>
      <w:r w:rsidRPr="008234CE">
        <w:rPr>
          <w:i/>
          <w:iCs/>
          <w:noProof/>
          <w:sz w:val="24"/>
          <w:szCs w:val="24"/>
          <w:lang w:val="ro-RO"/>
        </w:rPr>
        <w:t>Pe un panou electoral fiecare candidat poate aplica un singur afiş electoral. Un afiş electoral amplasat în locurile prevăzute la alin. (1) nu poate depăşi dimensiunile de 500 mm o latură şi 300 mm cealaltă latură, iar cel prin care se convoacă o reuniune electorală, 400 mm o latură şi 250 mm cealaltă latură</w:t>
      </w:r>
      <w:r>
        <w:rPr>
          <w:noProof/>
          <w:sz w:val="24"/>
          <w:szCs w:val="24"/>
          <w:lang w:val="ro-RO"/>
        </w:rPr>
        <w:t>”.</w:t>
      </w:r>
    </w:p>
    <w:p w14:paraId="6E6ABB03" w14:textId="77777777" w:rsidR="00FD358A" w:rsidRDefault="00FD358A" w:rsidP="00FD358A">
      <w:pPr>
        <w:ind w:firstLine="720"/>
        <w:jc w:val="both"/>
        <w:rPr>
          <w:noProof/>
          <w:sz w:val="24"/>
          <w:szCs w:val="24"/>
          <w:lang w:val="ro-RO"/>
        </w:rPr>
      </w:pPr>
    </w:p>
    <w:p w14:paraId="0F95490C" w14:textId="77777777" w:rsidR="00FD358A" w:rsidRDefault="00FD358A" w:rsidP="00FD358A">
      <w:pPr>
        <w:ind w:firstLine="720"/>
        <w:jc w:val="both"/>
        <w:rPr>
          <w:noProof/>
          <w:sz w:val="24"/>
          <w:szCs w:val="24"/>
          <w:lang w:val="ro-RO"/>
        </w:rPr>
      </w:pPr>
      <w:r>
        <w:rPr>
          <w:noProof/>
          <w:sz w:val="24"/>
          <w:szCs w:val="24"/>
          <w:lang w:val="ro-RO"/>
        </w:rPr>
        <w:t xml:space="preserve">Legiuitorul a stabilit </w:t>
      </w:r>
      <w:r w:rsidRPr="00B85959">
        <w:rPr>
          <w:noProof/>
          <w:sz w:val="24"/>
          <w:szCs w:val="24"/>
          <w:lang w:val="ro-RO"/>
        </w:rPr>
        <w:t>că materialele de propaganda electorală, indiferent de natura sau destinația acestora, trebuie să respecte</w:t>
      </w:r>
      <w:r>
        <w:rPr>
          <w:noProof/>
          <w:sz w:val="24"/>
          <w:szCs w:val="24"/>
          <w:lang w:val="ro-RO"/>
        </w:rPr>
        <w:t xml:space="preserve"> dispozițiile art. 28 alin. 1 lit. d) din Legea nr. </w:t>
      </w:r>
      <w:r w:rsidRPr="008F5D71">
        <w:rPr>
          <w:noProof/>
          <w:sz w:val="24"/>
          <w:szCs w:val="24"/>
          <w:lang w:val="ro-RO"/>
        </w:rPr>
        <w:t>334/2006 privind finanţarea activităţii partidelor politice şi a campaniilor electorale</w:t>
      </w:r>
      <w:r>
        <w:rPr>
          <w:noProof/>
          <w:sz w:val="24"/>
          <w:szCs w:val="24"/>
          <w:lang w:val="ro-RO"/>
        </w:rPr>
        <w:t>: „</w:t>
      </w:r>
      <w:r w:rsidRPr="00453265">
        <w:rPr>
          <w:i/>
          <w:iCs/>
          <w:noProof/>
          <w:sz w:val="24"/>
          <w:szCs w:val="24"/>
          <w:lang w:val="ro-RO"/>
        </w:rPr>
        <w:t xml:space="preserve">Cheltuielile aferente campaniilor electorale trebuie să respecte următoarele condiţii: </w:t>
      </w:r>
      <w:r w:rsidRPr="005B116A">
        <w:rPr>
          <w:b/>
          <w:bCs/>
          <w:i/>
          <w:iCs/>
          <w:noProof/>
          <w:sz w:val="24"/>
          <w:szCs w:val="24"/>
          <w:lang w:val="ro-RO"/>
        </w:rPr>
        <w:t xml:space="preserve">să fie efectuate de competitori electorali numai pentru </w:t>
      </w:r>
      <w:bookmarkStart w:id="5" w:name="_Hlk168048744"/>
      <w:r w:rsidRPr="005B116A">
        <w:rPr>
          <w:b/>
          <w:bCs/>
          <w:i/>
          <w:iCs/>
          <w:noProof/>
          <w:sz w:val="24"/>
          <w:szCs w:val="24"/>
          <w:lang w:val="ro-RO"/>
        </w:rPr>
        <w:t>promovarea candidaţilor şi a programelor electorale proprii</w:t>
      </w:r>
      <w:bookmarkEnd w:id="5"/>
      <w:r>
        <w:rPr>
          <w:noProof/>
          <w:sz w:val="24"/>
          <w:szCs w:val="24"/>
          <w:lang w:val="ro-RO"/>
        </w:rPr>
        <w:t>”.</w:t>
      </w:r>
    </w:p>
    <w:p w14:paraId="6D200B6D" w14:textId="77777777" w:rsidR="00FD358A" w:rsidRDefault="00FD358A" w:rsidP="00FD358A">
      <w:pPr>
        <w:ind w:firstLine="720"/>
        <w:jc w:val="both"/>
        <w:rPr>
          <w:noProof/>
          <w:sz w:val="24"/>
          <w:szCs w:val="24"/>
          <w:lang w:val="ro-RO"/>
        </w:rPr>
      </w:pPr>
    </w:p>
    <w:p w14:paraId="01634C0A" w14:textId="77777777" w:rsidR="00FD358A" w:rsidRDefault="00FD358A" w:rsidP="00FD358A">
      <w:pPr>
        <w:ind w:firstLine="720"/>
        <w:jc w:val="both"/>
        <w:rPr>
          <w:noProof/>
          <w:sz w:val="24"/>
          <w:szCs w:val="24"/>
          <w:lang w:val="ro-RO"/>
        </w:rPr>
      </w:pPr>
      <w:r w:rsidRPr="00AC2B85">
        <w:rPr>
          <w:b/>
          <w:bCs/>
          <w:noProof/>
          <w:sz w:val="24"/>
          <w:szCs w:val="24"/>
          <w:lang w:val="ro-RO"/>
        </w:rPr>
        <w:t>În materialele distribuite, s-au efectuat cheltuieli în scopul de a influența voturile electoratului printr-o campanie electorală negativă la adresa unui contracandidat, nu pentru promovarea candidaţilor şi a programelor electorale proprii, în contradicție cu normele legale</w:t>
      </w:r>
      <w:r>
        <w:rPr>
          <w:noProof/>
          <w:sz w:val="24"/>
          <w:szCs w:val="24"/>
          <w:lang w:val="ro-RO"/>
        </w:rPr>
        <w:t>.</w:t>
      </w:r>
    </w:p>
    <w:p w14:paraId="5968BD46" w14:textId="77777777" w:rsidR="00FD358A" w:rsidRDefault="00FD358A" w:rsidP="00FD358A">
      <w:pPr>
        <w:ind w:firstLine="720"/>
        <w:jc w:val="both"/>
        <w:rPr>
          <w:noProof/>
          <w:sz w:val="24"/>
          <w:szCs w:val="24"/>
          <w:lang w:val="ro-RO"/>
        </w:rPr>
      </w:pPr>
    </w:p>
    <w:p w14:paraId="223215A0" w14:textId="77777777" w:rsidR="00FD358A" w:rsidRDefault="00FD358A" w:rsidP="00FD358A">
      <w:pPr>
        <w:ind w:firstLine="720"/>
        <w:jc w:val="both"/>
        <w:rPr>
          <w:noProof/>
          <w:sz w:val="24"/>
          <w:szCs w:val="24"/>
          <w:lang w:val="ro-RO"/>
        </w:rPr>
      </w:pPr>
      <w:r>
        <w:rPr>
          <w:noProof/>
          <w:sz w:val="24"/>
          <w:szCs w:val="24"/>
          <w:lang w:val="ro-RO"/>
        </w:rPr>
        <w:t xml:space="preserve">Conform art. 52 alin. 1 din </w:t>
      </w:r>
      <w:r w:rsidRPr="006F5808">
        <w:rPr>
          <w:noProof/>
          <w:sz w:val="24"/>
          <w:szCs w:val="24"/>
          <w:lang w:val="ro-RO"/>
        </w:rPr>
        <w:t>Legea 334/2006 privind finanţarea activităţii partidelor politice şi a campaniilor electorale</w:t>
      </w:r>
      <w:r>
        <w:rPr>
          <w:noProof/>
          <w:sz w:val="24"/>
          <w:szCs w:val="24"/>
          <w:lang w:val="ro-RO"/>
        </w:rPr>
        <w:t xml:space="preserve">, </w:t>
      </w:r>
      <w:r w:rsidRPr="002A57B6">
        <w:rPr>
          <w:b/>
          <w:bCs/>
          <w:i/>
          <w:iCs/>
          <w:noProof/>
          <w:sz w:val="24"/>
          <w:szCs w:val="24"/>
          <w:lang w:val="ro-RO"/>
        </w:rPr>
        <w:t>utilizarea de către competitorii electorali a oricăror tipuri de materiale de propagandă electorală în campania electorală care nu sunt prevăzute de lege se sancționează cu amendă de la 10.000 lei la 25.000 lei</w:t>
      </w:r>
      <w:r>
        <w:rPr>
          <w:noProof/>
          <w:sz w:val="24"/>
          <w:szCs w:val="24"/>
          <w:lang w:val="ro-RO"/>
        </w:rPr>
        <w:t>.</w:t>
      </w:r>
    </w:p>
    <w:p w14:paraId="76746F57" w14:textId="77777777" w:rsidR="00FD358A" w:rsidRDefault="00FD358A" w:rsidP="00FD358A">
      <w:pPr>
        <w:jc w:val="both"/>
        <w:rPr>
          <w:noProof/>
          <w:sz w:val="24"/>
          <w:szCs w:val="24"/>
          <w:lang w:val="ro-RO"/>
        </w:rPr>
      </w:pPr>
    </w:p>
    <w:p w14:paraId="6BE06319" w14:textId="77777777" w:rsidR="00FD358A" w:rsidRDefault="00FD358A" w:rsidP="00FD358A">
      <w:pPr>
        <w:ind w:firstLine="720"/>
        <w:jc w:val="both"/>
        <w:rPr>
          <w:noProof/>
          <w:sz w:val="24"/>
          <w:szCs w:val="24"/>
          <w:lang w:val="ro-RO"/>
        </w:rPr>
      </w:pPr>
      <w:r w:rsidRPr="00C57D45">
        <w:rPr>
          <w:noProof/>
          <w:sz w:val="24"/>
          <w:szCs w:val="24"/>
          <w:lang w:val="ro-RO"/>
        </w:rPr>
        <w:t xml:space="preserve">Este interzisă în campania electorală folosirea oricăror mijloace care ar avea ca rezultat influențarea incorectă și nelegală a opțiunii de vot a electoratului ori folosirea unor mijloace de natură a crea un avantaj injust față de alți competitori electorali care se încadrează în rigorile legii și nu folosesc, în perioada campaniei electorale, forme de exprimare </w:t>
      </w:r>
      <w:r>
        <w:rPr>
          <w:noProof/>
          <w:sz w:val="24"/>
          <w:szCs w:val="24"/>
          <w:lang w:val="ro-RO"/>
        </w:rPr>
        <w:t xml:space="preserve">prohibite </w:t>
      </w:r>
      <w:r w:rsidRPr="00C57D45">
        <w:rPr>
          <w:noProof/>
          <w:sz w:val="24"/>
          <w:szCs w:val="24"/>
          <w:lang w:val="ro-RO"/>
        </w:rPr>
        <w:t>de lege, în scop de publicitate electorală.</w:t>
      </w:r>
      <w:r>
        <w:rPr>
          <w:noProof/>
          <w:sz w:val="24"/>
          <w:szCs w:val="24"/>
          <w:lang w:val="ro-RO"/>
        </w:rPr>
        <w:t xml:space="preserve"> </w:t>
      </w:r>
    </w:p>
    <w:p w14:paraId="1A46B816" w14:textId="77777777" w:rsidR="00FD358A" w:rsidRDefault="00FD358A" w:rsidP="00FD358A">
      <w:pPr>
        <w:ind w:firstLine="720"/>
        <w:jc w:val="both"/>
        <w:rPr>
          <w:noProof/>
          <w:sz w:val="24"/>
          <w:szCs w:val="24"/>
          <w:lang w:val="ro-RO"/>
        </w:rPr>
      </w:pPr>
    </w:p>
    <w:p w14:paraId="2610DD2A" w14:textId="77777777" w:rsidR="00FD358A" w:rsidRDefault="00FD358A" w:rsidP="00FD358A">
      <w:pPr>
        <w:ind w:firstLine="720"/>
        <w:jc w:val="both"/>
        <w:rPr>
          <w:noProof/>
          <w:sz w:val="24"/>
          <w:szCs w:val="24"/>
          <w:lang w:val="ro-RO"/>
        </w:rPr>
      </w:pPr>
      <w:r w:rsidRPr="00E91F4E">
        <w:rPr>
          <w:b/>
          <w:bCs/>
          <w:noProof/>
          <w:sz w:val="24"/>
          <w:szCs w:val="24"/>
          <w:lang w:val="ro-RO"/>
        </w:rPr>
        <w:t xml:space="preserve">Candidatura </w:t>
      </w:r>
      <w:r>
        <w:rPr>
          <w:b/>
          <w:bCs/>
          <w:noProof/>
          <w:sz w:val="24"/>
          <w:szCs w:val="24"/>
          <w:lang w:val="ro-RO"/>
        </w:rPr>
        <w:t xml:space="preserve">din partea Partidului Social Democrat </w:t>
      </w:r>
      <w:r w:rsidRPr="00E91F4E">
        <w:rPr>
          <w:b/>
          <w:bCs/>
          <w:noProof/>
          <w:sz w:val="24"/>
          <w:szCs w:val="24"/>
          <w:lang w:val="ro-RO"/>
        </w:rPr>
        <w:t>a fost validată, astfel încât au fost îndeplinite toate condițiile prevăzute de lege. Distribuirea afișelor denotă o „campanie electorală negativă” deoarece transmit un mesaj electoral speculativ</w:t>
      </w:r>
      <w:r>
        <w:rPr>
          <w:b/>
          <w:bCs/>
          <w:noProof/>
          <w:sz w:val="24"/>
          <w:szCs w:val="24"/>
          <w:lang w:val="ro-RO"/>
        </w:rPr>
        <w:t xml:space="preserve"> și </w:t>
      </w:r>
      <w:r w:rsidRPr="00E91F4E">
        <w:rPr>
          <w:b/>
          <w:bCs/>
          <w:noProof/>
          <w:sz w:val="24"/>
          <w:szCs w:val="24"/>
          <w:lang w:val="ro-RO"/>
        </w:rPr>
        <w:t>defăimător, mesaj care poate influența negativ alegătorii</w:t>
      </w:r>
      <w:r w:rsidRPr="00E91F4E">
        <w:rPr>
          <w:noProof/>
          <w:sz w:val="24"/>
          <w:szCs w:val="24"/>
          <w:lang w:val="ro-RO"/>
        </w:rPr>
        <w:t>.</w:t>
      </w:r>
    </w:p>
    <w:p w14:paraId="70015E6F" w14:textId="77777777" w:rsidR="00FD358A" w:rsidRDefault="00FD358A" w:rsidP="00FD358A">
      <w:pPr>
        <w:jc w:val="both"/>
        <w:rPr>
          <w:noProof/>
          <w:sz w:val="24"/>
          <w:szCs w:val="24"/>
          <w:lang w:val="ro-RO"/>
        </w:rPr>
      </w:pPr>
    </w:p>
    <w:p w14:paraId="7F90C1C8" w14:textId="77777777" w:rsidR="00FD358A" w:rsidRPr="00EA2ACE" w:rsidRDefault="00FD358A" w:rsidP="00FD358A">
      <w:pPr>
        <w:jc w:val="both"/>
        <w:rPr>
          <w:noProof/>
          <w:sz w:val="24"/>
          <w:szCs w:val="24"/>
          <w:lang w:val="ro-RO"/>
        </w:rPr>
      </w:pPr>
      <w:r>
        <w:rPr>
          <w:noProof/>
          <w:sz w:val="24"/>
          <w:szCs w:val="24"/>
          <w:lang w:val="ro-RO"/>
        </w:rPr>
        <w:lastRenderedPageBreak/>
        <w:tab/>
      </w:r>
      <w:r w:rsidRPr="00EA2ACE">
        <w:rPr>
          <w:noProof/>
          <w:sz w:val="24"/>
          <w:szCs w:val="24"/>
          <w:lang w:val="ro-RO"/>
        </w:rPr>
        <w:t>Este esențial ca alegerile care urmează să aibă loc să se desfășoare în mod corect, sens în care cetățenii trebuie să fie liberi să-și formeze singuri opiniile cu privire la competitorii electorali, fără a fi influențați negativ prin campanii mincinoase și manipulatoare.</w:t>
      </w:r>
    </w:p>
    <w:p w14:paraId="6F67006D" w14:textId="77777777" w:rsidR="00FD358A" w:rsidRPr="00EA2ACE" w:rsidRDefault="00FD358A" w:rsidP="00FD358A">
      <w:pPr>
        <w:jc w:val="both"/>
        <w:rPr>
          <w:noProof/>
          <w:sz w:val="24"/>
          <w:szCs w:val="24"/>
          <w:lang w:val="ro-RO"/>
        </w:rPr>
      </w:pPr>
    </w:p>
    <w:p w14:paraId="5D884FA8" w14:textId="77777777" w:rsidR="00FD358A" w:rsidRPr="00EA2ACE" w:rsidRDefault="00FD358A" w:rsidP="00FD358A">
      <w:pPr>
        <w:ind w:firstLine="720"/>
        <w:jc w:val="both"/>
        <w:rPr>
          <w:noProof/>
          <w:sz w:val="24"/>
          <w:szCs w:val="24"/>
          <w:lang w:val="ro-RO"/>
        </w:rPr>
      </w:pPr>
      <w:r w:rsidRPr="00EA2ACE">
        <w:rPr>
          <w:noProof/>
          <w:sz w:val="24"/>
          <w:szCs w:val="24"/>
          <w:lang w:val="ro-RO"/>
        </w:rPr>
        <w:t xml:space="preserve">Alegerile creează  un mecanism de asumare a responsabilității și de tragere la  răspundere,  motiv pentru care trebuie  să  existe,  de  asemenea,  responsabilitate  în  cadrul  procesului electoral,  prin desfășurarea unei campanii electorale corecte și responsabile. </w:t>
      </w:r>
    </w:p>
    <w:p w14:paraId="5164B5D3" w14:textId="77777777" w:rsidR="00FD358A" w:rsidRPr="00EA2ACE" w:rsidRDefault="00FD358A" w:rsidP="00FD358A">
      <w:pPr>
        <w:jc w:val="both"/>
        <w:rPr>
          <w:noProof/>
          <w:sz w:val="24"/>
          <w:szCs w:val="24"/>
          <w:lang w:val="ro-RO"/>
        </w:rPr>
      </w:pPr>
    </w:p>
    <w:p w14:paraId="1FA038AB" w14:textId="77777777" w:rsidR="00FD358A" w:rsidRPr="00EA2ACE" w:rsidRDefault="00FD358A" w:rsidP="00FD358A">
      <w:pPr>
        <w:ind w:firstLine="720"/>
        <w:jc w:val="both"/>
        <w:rPr>
          <w:noProof/>
          <w:sz w:val="24"/>
          <w:szCs w:val="24"/>
          <w:lang w:val="ro-RO"/>
        </w:rPr>
      </w:pPr>
      <w:r w:rsidRPr="00EA2ACE">
        <w:rPr>
          <w:noProof/>
          <w:sz w:val="24"/>
          <w:szCs w:val="24"/>
          <w:lang w:val="ro-RO"/>
        </w:rPr>
        <w:t>În acest context, transmiterea unui mesaj electoral legal, corect și responsabil către alegători este esențial</w:t>
      </w:r>
      <w:r>
        <w:rPr>
          <w:noProof/>
          <w:sz w:val="24"/>
          <w:szCs w:val="24"/>
          <w:lang w:val="ro-RO"/>
        </w:rPr>
        <w:t xml:space="preserve"> pentru ca </w:t>
      </w:r>
      <w:r w:rsidRPr="00EA2ACE">
        <w:rPr>
          <w:noProof/>
          <w:sz w:val="24"/>
          <w:szCs w:val="24"/>
          <w:lang w:val="ro-RO"/>
        </w:rPr>
        <w:t>cetăţenii români să exercite, în mod egal, drepturile electorale, fără privilegii şi fără discriminări.</w:t>
      </w:r>
    </w:p>
    <w:p w14:paraId="60AAC9DE" w14:textId="77777777" w:rsidR="00FD358A" w:rsidRPr="00EA2ACE" w:rsidRDefault="00FD358A" w:rsidP="00FD358A">
      <w:pPr>
        <w:jc w:val="both"/>
        <w:rPr>
          <w:noProof/>
          <w:sz w:val="24"/>
          <w:szCs w:val="24"/>
          <w:lang w:val="ro-RO"/>
        </w:rPr>
      </w:pPr>
    </w:p>
    <w:p w14:paraId="2F3D882D" w14:textId="130F2A02" w:rsidR="00FD358A" w:rsidRPr="00FD358A" w:rsidRDefault="00FD358A" w:rsidP="00FD358A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D358A">
        <w:rPr>
          <w:rFonts w:ascii="Times New Roman" w:hAnsi="Times New Roman" w:cs="Times New Roman"/>
          <w:noProof/>
          <w:sz w:val="24"/>
          <w:szCs w:val="24"/>
        </w:rPr>
        <w:t>Desfășurarea unor alegeri libere și corecte nu poate avea loc decât în contextul respectării valorilor democratice în ansamblul lor, precum și a drepturilor fundamentale ale omului, care presupun inclusiv interzicerea mesajelor defăimătoare la adresa competitorilor electorali, mai ales atunci când acestea provin de la un partid care se vrea la putere.</w:t>
      </w:r>
    </w:p>
    <w:p w14:paraId="021C79A9" w14:textId="77777777" w:rsidR="00FD358A" w:rsidRDefault="00FD358A" w:rsidP="00FD358A">
      <w:pPr>
        <w:pStyle w:val="NoSpacing"/>
        <w:jc w:val="both"/>
        <w:rPr>
          <w:noProof/>
          <w:sz w:val="24"/>
          <w:szCs w:val="24"/>
        </w:rPr>
      </w:pPr>
    </w:p>
    <w:p w14:paraId="0EE92A57" w14:textId="0479D49A" w:rsidR="00FD358A" w:rsidRDefault="00FD358A" w:rsidP="00FD358A">
      <w:pPr>
        <w:pStyle w:val="NoSpacing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 w:rsidRPr="0006309F">
        <w:rPr>
          <w:rFonts w:ascii="Times New Roman" w:hAnsi="Times New Roman" w:cs="Times New Roman"/>
          <w:b/>
          <w:bCs/>
          <w:noProof/>
          <w:sz w:val="24"/>
          <w:szCs w:val="24"/>
        </w:rPr>
        <w:t>Pentru aceste considerente vă solicităm să dispuneți luarea tuturor măsurilor ce se impun și sancționarea candidatului la alegerile prezidențiale George Simion și partidul AUR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</w:p>
    <w:p w14:paraId="657EBAAD" w14:textId="77777777" w:rsidR="00FD358A" w:rsidRDefault="00FD358A" w:rsidP="00FD358A">
      <w:pPr>
        <w:pStyle w:val="NoSpacing"/>
        <w:jc w:val="both"/>
        <w:rPr>
          <w:noProof/>
          <w:sz w:val="24"/>
          <w:szCs w:val="24"/>
        </w:rPr>
      </w:pPr>
    </w:p>
    <w:p w14:paraId="17FF6702" w14:textId="498C23A8" w:rsidR="00154F43" w:rsidRDefault="00154F43" w:rsidP="00523652">
      <w:pPr>
        <w:ind w:firstLine="720"/>
        <w:jc w:val="both"/>
        <w:rPr>
          <w:noProof/>
          <w:sz w:val="24"/>
          <w:szCs w:val="24"/>
          <w:lang w:val="ro-RO"/>
        </w:rPr>
      </w:pPr>
      <w:r w:rsidRPr="00C0075E">
        <w:rPr>
          <w:b/>
          <w:bCs/>
          <w:noProof/>
          <w:sz w:val="24"/>
          <w:szCs w:val="24"/>
          <w:lang w:val="ro-RO"/>
        </w:rPr>
        <w:t>În drept</w:t>
      </w:r>
      <w:r>
        <w:rPr>
          <w:noProof/>
          <w:sz w:val="24"/>
          <w:szCs w:val="24"/>
          <w:lang w:val="ro-RO"/>
        </w:rPr>
        <w:t xml:space="preserve">: art. 54 din </w:t>
      </w:r>
      <w:r w:rsidRPr="00154F43">
        <w:rPr>
          <w:noProof/>
          <w:sz w:val="24"/>
          <w:szCs w:val="24"/>
          <w:lang w:val="ro-RO"/>
        </w:rPr>
        <w:t>Legea nr. 334/2006 privind finanţarea activităţii partidelor politice şi a campaniilor electorale</w:t>
      </w:r>
      <w:r>
        <w:rPr>
          <w:noProof/>
          <w:sz w:val="24"/>
          <w:szCs w:val="24"/>
          <w:lang w:val="ro-RO"/>
        </w:rPr>
        <w:t>, precum și toate dispozițiile legale invocate</w:t>
      </w:r>
      <w:r w:rsidR="00C0075E">
        <w:rPr>
          <w:noProof/>
          <w:sz w:val="24"/>
          <w:szCs w:val="24"/>
          <w:lang w:val="ro-RO"/>
        </w:rPr>
        <w:t>;</w:t>
      </w:r>
    </w:p>
    <w:p w14:paraId="4F6A4C3B" w14:textId="77777777" w:rsidR="00154F43" w:rsidRDefault="00154F43" w:rsidP="00523652">
      <w:pPr>
        <w:ind w:firstLine="720"/>
        <w:jc w:val="both"/>
        <w:rPr>
          <w:noProof/>
          <w:sz w:val="24"/>
          <w:szCs w:val="24"/>
          <w:lang w:val="ro-RO"/>
        </w:rPr>
      </w:pPr>
    </w:p>
    <w:p w14:paraId="334BE28B" w14:textId="5C91F040" w:rsidR="00154F43" w:rsidRDefault="00154F43" w:rsidP="00523652">
      <w:pPr>
        <w:ind w:firstLine="720"/>
        <w:jc w:val="both"/>
        <w:rPr>
          <w:noProof/>
          <w:sz w:val="24"/>
          <w:szCs w:val="24"/>
          <w:lang w:val="ro-RO"/>
        </w:rPr>
      </w:pPr>
      <w:r w:rsidRPr="00C0075E">
        <w:rPr>
          <w:b/>
          <w:bCs/>
          <w:noProof/>
          <w:sz w:val="24"/>
          <w:szCs w:val="24"/>
          <w:lang w:val="ro-RO"/>
        </w:rPr>
        <w:t>În probațiune</w:t>
      </w:r>
      <w:r>
        <w:rPr>
          <w:noProof/>
          <w:sz w:val="24"/>
          <w:szCs w:val="24"/>
          <w:lang w:val="ro-RO"/>
        </w:rPr>
        <w:t xml:space="preserve">: </w:t>
      </w:r>
      <w:r w:rsidR="00C0075E">
        <w:rPr>
          <w:noProof/>
          <w:sz w:val="24"/>
          <w:szCs w:val="24"/>
          <w:lang w:val="ro-RO"/>
        </w:rPr>
        <w:t>Fotografii.</w:t>
      </w:r>
    </w:p>
    <w:sectPr w:rsidR="00154F43" w:rsidSect="006C245B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A8DC0" w14:textId="77777777" w:rsidR="00DA7D11" w:rsidRDefault="00DA7D11" w:rsidP="009A78AE">
      <w:r>
        <w:separator/>
      </w:r>
    </w:p>
  </w:endnote>
  <w:endnote w:type="continuationSeparator" w:id="0">
    <w:p w14:paraId="588B10CF" w14:textId="77777777" w:rsidR="00DA7D11" w:rsidRDefault="00DA7D11" w:rsidP="009A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3F662" w14:textId="77777777" w:rsidR="00DA7D11" w:rsidRDefault="00DA7D11" w:rsidP="009A78AE">
      <w:r>
        <w:separator/>
      </w:r>
    </w:p>
  </w:footnote>
  <w:footnote w:type="continuationSeparator" w:id="0">
    <w:p w14:paraId="41DFFFC1" w14:textId="77777777" w:rsidR="00DA7D11" w:rsidRDefault="00DA7D11" w:rsidP="009A7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E3945"/>
    <w:multiLevelType w:val="hybridMultilevel"/>
    <w:tmpl w:val="A1420624"/>
    <w:lvl w:ilvl="0" w:tplc="0418000F">
      <w:start w:val="1"/>
      <w:numFmt w:val="decimal"/>
      <w:lvlText w:val="%1.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A2129B"/>
    <w:multiLevelType w:val="hybridMultilevel"/>
    <w:tmpl w:val="197C0A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12DD82">
      <w:start w:val="7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FE7F88"/>
    <w:multiLevelType w:val="hybridMultilevel"/>
    <w:tmpl w:val="BDD41C64"/>
    <w:lvl w:ilvl="0" w:tplc="7C8A60F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3" w15:restartNumberingAfterBreak="0">
    <w:nsid w:val="2B9D5AA5"/>
    <w:multiLevelType w:val="hybridMultilevel"/>
    <w:tmpl w:val="4AAAB4B6"/>
    <w:lvl w:ilvl="0" w:tplc="EF2C2DB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46F44A8"/>
    <w:multiLevelType w:val="multilevel"/>
    <w:tmpl w:val="197C0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3741A"/>
    <w:multiLevelType w:val="hybridMultilevel"/>
    <w:tmpl w:val="7604F850"/>
    <w:lvl w:ilvl="0" w:tplc="F5B26BAE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9F6189F"/>
    <w:multiLevelType w:val="hybridMultilevel"/>
    <w:tmpl w:val="160899AA"/>
    <w:lvl w:ilvl="0" w:tplc="F790EB8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DC1F81"/>
    <w:multiLevelType w:val="hybridMultilevel"/>
    <w:tmpl w:val="162A8DE0"/>
    <w:lvl w:ilvl="0" w:tplc="60E2312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96744"/>
    <w:multiLevelType w:val="multilevel"/>
    <w:tmpl w:val="197C0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1749B3"/>
    <w:multiLevelType w:val="hybridMultilevel"/>
    <w:tmpl w:val="18887A2E"/>
    <w:lvl w:ilvl="0" w:tplc="796E026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B63E7"/>
    <w:multiLevelType w:val="hybridMultilevel"/>
    <w:tmpl w:val="A648A30C"/>
    <w:lvl w:ilvl="0" w:tplc="041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91228756">
    <w:abstractNumId w:val="1"/>
  </w:num>
  <w:num w:numId="2" w16cid:durableId="1767532322">
    <w:abstractNumId w:val="4"/>
  </w:num>
  <w:num w:numId="3" w16cid:durableId="719793198">
    <w:abstractNumId w:val="8"/>
  </w:num>
  <w:num w:numId="4" w16cid:durableId="823620969">
    <w:abstractNumId w:val="2"/>
  </w:num>
  <w:num w:numId="5" w16cid:durableId="1614827000">
    <w:abstractNumId w:val="3"/>
  </w:num>
  <w:num w:numId="6" w16cid:durableId="576283661">
    <w:abstractNumId w:val="9"/>
  </w:num>
  <w:num w:numId="7" w16cid:durableId="902789386">
    <w:abstractNumId w:val="0"/>
  </w:num>
  <w:num w:numId="8" w16cid:durableId="1793789910">
    <w:abstractNumId w:val="5"/>
  </w:num>
  <w:num w:numId="9" w16cid:durableId="1044403365">
    <w:abstractNumId w:val="7"/>
  </w:num>
  <w:num w:numId="10" w16cid:durableId="1727530997">
    <w:abstractNumId w:val="10"/>
  </w:num>
  <w:num w:numId="11" w16cid:durableId="11439620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98"/>
    <w:rsid w:val="00017B19"/>
    <w:rsid w:val="000230FC"/>
    <w:rsid w:val="00026839"/>
    <w:rsid w:val="0004284D"/>
    <w:rsid w:val="00043E1E"/>
    <w:rsid w:val="00044E82"/>
    <w:rsid w:val="00063857"/>
    <w:rsid w:val="00064340"/>
    <w:rsid w:val="0007735D"/>
    <w:rsid w:val="00091E63"/>
    <w:rsid w:val="000A2321"/>
    <w:rsid w:val="000A2813"/>
    <w:rsid w:val="000A2D30"/>
    <w:rsid w:val="000B7478"/>
    <w:rsid w:val="000D4DDB"/>
    <w:rsid w:val="000F3A65"/>
    <w:rsid w:val="000F442D"/>
    <w:rsid w:val="00100C14"/>
    <w:rsid w:val="001023CF"/>
    <w:rsid w:val="001031CC"/>
    <w:rsid w:val="00106D81"/>
    <w:rsid w:val="00110E58"/>
    <w:rsid w:val="00123394"/>
    <w:rsid w:val="001539EC"/>
    <w:rsid w:val="00154F43"/>
    <w:rsid w:val="0015668D"/>
    <w:rsid w:val="00157713"/>
    <w:rsid w:val="001623DA"/>
    <w:rsid w:val="00175966"/>
    <w:rsid w:val="0018140C"/>
    <w:rsid w:val="00193236"/>
    <w:rsid w:val="001A5BD2"/>
    <w:rsid w:val="001B6A6A"/>
    <w:rsid w:val="001B7924"/>
    <w:rsid w:val="001C31F9"/>
    <w:rsid w:val="001D175E"/>
    <w:rsid w:val="001D345A"/>
    <w:rsid w:val="001D779F"/>
    <w:rsid w:val="001E75F8"/>
    <w:rsid w:val="001E7CD3"/>
    <w:rsid w:val="00213CF5"/>
    <w:rsid w:val="00225B18"/>
    <w:rsid w:val="00253CA5"/>
    <w:rsid w:val="00267A70"/>
    <w:rsid w:val="00267D00"/>
    <w:rsid w:val="00296003"/>
    <w:rsid w:val="002A57B6"/>
    <w:rsid w:val="002A6760"/>
    <w:rsid w:val="002B3D12"/>
    <w:rsid w:val="002D2CF3"/>
    <w:rsid w:val="002F0FC5"/>
    <w:rsid w:val="00311798"/>
    <w:rsid w:val="00321FBA"/>
    <w:rsid w:val="0032209B"/>
    <w:rsid w:val="00322AFA"/>
    <w:rsid w:val="00322B8A"/>
    <w:rsid w:val="003243FC"/>
    <w:rsid w:val="00342E93"/>
    <w:rsid w:val="00367B54"/>
    <w:rsid w:val="00375B7A"/>
    <w:rsid w:val="0038296A"/>
    <w:rsid w:val="00393F0E"/>
    <w:rsid w:val="003A7ED2"/>
    <w:rsid w:val="003B10E6"/>
    <w:rsid w:val="003D0C44"/>
    <w:rsid w:val="003F25E7"/>
    <w:rsid w:val="003F3575"/>
    <w:rsid w:val="003F3FDE"/>
    <w:rsid w:val="003F59F5"/>
    <w:rsid w:val="004027DC"/>
    <w:rsid w:val="00402F78"/>
    <w:rsid w:val="00403B8E"/>
    <w:rsid w:val="004047AA"/>
    <w:rsid w:val="00430A3A"/>
    <w:rsid w:val="00436F53"/>
    <w:rsid w:val="00453265"/>
    <w:rsid w:val="00453962"/>
    <w:rsid w:val="004540EE"/>
    <w:rsid w:val="00457935"/>
    <w:rsid w:val="00461991"/>
    <w:rsid w:val="004A6E75"/>
    <w:rsid w:val="004B0037"/>
    <w:rsid w:val="004B727C"/>
    <w:rsid w:val="004B7C27"/>
    <w:rsid w:val="004D3742"/>
    <w:rsid w:val="004E1D1E"/>
    <w:rsid w:val="0050187F"/>
    <w:rsid w:val="00505A26"/>
    <w:rsid w:val="00513697"/>
    <w:rsid w:val="00523652"/>
    <w:rsid w:val="0053168D"/>
    <w:rsid w:val="00531E48"/>
    <w:rsid w:val="00540DD3"/>
    <w:rsid w:val="005414B1"/>
    <w:rsid w:val="00581E17"/>
    <w:rsid w:val="00582CF0"/>
    <w:rsid w:val="00596F00"/>
    <w:rsid w:val="005B116A"/>
    <w:rsid w:val="005B26E7"/>
    <w:rsid w:val="005C15B0"/>
    <w:rsid w:val="005C5FC7"/>
    <w:rsid w:val="005F6D29"/>
    <w:rsid w:val="00601BD5"/>
    <w:rsid w:val="00604E7B"/>
    <w:rsid w:val="00610608"/>
    <w:rsid w:val="006156B8"/>
    <w:rsid w:val="00627840"/>
    <w:rsid w:val="0063377F"/>
    <w:rsid w:val="0064287F"/>
    <w:rsid w:val="006633D0"/>
    <w:rsid w:val="00670DD6"/>
    <w:rsid w:val="00686838"/>
    <w:rsid w:val="00692D73"/>
    <w:rsid w:val="006B2144"/>
    <w:rsid w:val="006C245B"/>
    <w:rsid w:val="006C342E"/>
    <w:rsid w:val="006E1FC7"/>
    <w:rsid w:val="006F5808"/>
    <w:rsid w:val="0071388C"/>
    <w:rsid w:val="00731D28"/>
    <w:rsid w:val="0074411A"/>
    <w:rsid w:val="00751F98"/>
    <w:rsid w:val="00766270"/>
    <w:rsid w:val="007719D3"/>
    <w:rsid w:val="00774D09"/>
    <w:rsid w:val="00783C2B"/>
    <w:rsid w:val="00793BEF"/>
    <w:rsid w:val="007A1BEA"/>
    <w:rsid w:val="007A6CA1"/>
    <w:rsid w:val="007B2019"/>
    <w:rsid w:val="007C65F0"/>
    <w:rsid w:val="007E6A2E"/>
    <w:rsid w:val="007F0D4C"/>
    <w:rsid w:val="007F1DB4"/>
    <w:rsid w:val="00876B37"/>
    <w:rsid w:val="008837B7"/>
    <w:rsid w:val="00897A33"/>
    <w:rsid w:val="008B54B7"/>
    <w:rsid w:val="008C15FB"/>
    <w:rsid w:val="008C2631"/>
    <w:rsid w:val="008E2431"/>
    <w:rsid w:val="008E5AFD"/>
    <w:rsid w:val="008E653A"/>
    <w:rsid w:val="008F5D71"/>
    <w:rsid w:val="0091256D"/>
    <w:rsid w:val="0093638D"/>
    <w:rsid w:val="009541B3"/>
    <w:rsid w:val="00984844"/>
    <w:rsid w:val="00986475"/>
    <w:rsid w:val="009A4B05"/>
    <w:rsid w:val="009A76F8"/>
    <w:rsid w:val="009A78AE"/>
    <w:rsid w:val="009B50BA"/>
    <w:rsid w:val="009C2B39"/>
    <w:rsid w:val="009D0D37"/>
    <w:rsid w:val="009D482B"/>
    <w:rsid w:val="009F4BB9"/>
    <w:rsid w:val="00A27FB1"/>
    <w:rsid w:val="00A4160F"/>
    <w:rsid w:val="00A6000E"/>
    <w:rsid w:val="00A85D4F"/>
    <w:rsid w:val="00AA2692"/>
    <w:rsid w:val="00AB60DF"/>
    <w:rsid w:val="00AB78FE"/>
    <w:rsid w:val="00AC5D69"/>
    <w:rsid w:val="00AC71C6"/>
    <w:rsid w:val="00AD3C4F"/>
    <w:rsid w:val="00AE0A11"/>
    <w:rsid w:val="00AE1F6D"/>
    <w:rsid w:val="00AF5E8D"/>
    <w:rsid w:val="00B04129"/>
    <w:rsid w:val="00B04156"/>
    <w:rsid w:val="00B208DC"/>
    <w:rsid w:val="00B23B76"/>
    <w:rsid w:val="00B27962"/>
    <w:rsid w:val="00B31924"/>
    <w:rsid w:val="00B45D6B"/>
    <w:rsid w:val="00B842E7"/>
    <w:rsid w:val="00B85959"/>
    <w:rsid w:val="00B946FF"/>
    <w:rsid w:val="00BA3B17"/>
    <w:rsid w:val="00BA5306"/>
    <w:rsid w:val="00BD1078"/>
    <w:rsid w:val="00BD699A"/>
    <w:rsid w:val="00BE6973"/>
    <w:rsid w:val="00BF0A68"/>
    <w:rsid w:val="00C0075E"/>
    <w:rsid w:val="00C01294"/>
    <w:rsid w:val="00C04FD2"/>
    <w:rsid w:val="00C11DFF"/>
    <w:rsid w:val="00C17A26"/>
    <w:rsid w:val="00C2438D"/>
    <w:rsid w:val="00C279A6"/>
    <w:rsid w:val="00C35A20"/>
    <w:rsid w:val="00C45983"/>
    <w:rsid w:val="00C57D45"/>
    <w:rsid w:val="00C6095C"/>
    <w:rsid w:val="00C702BA"/>
    <w:rsid w:val="00C948A5"/>
    <w:rsid w:val="00CB4221"/>
    <w:rsid w:val="00CD3553"/>
    <w:rsid w:val="00CD4EA3"/>
    <w:rsid w:val="00CE0C65"/>
    <w:rsid w:val="00D0450B"/>
    <w:rsid w:val="00D103E0"/>
    <w:rsid w:val="00D23562"/>
    <w:rsid w:val="00D33F98"/>
    <w:rsid w:val="00D37CE7"/>
    <w:rsid w:val="00D54420"/>
    <w:rsid w:val="00D5506D"/>
    <w:rsid w:val="00D6149C"/>
    <w:rsid w:val="00D82DA9"/>
    <w:rsid w:val="00D9555A"/>
    <w:rsid w:val="00DA7D11"/>
    <w:rsid w:val="00DB24D4"/>
    <w:rsid w:val="00DC00B8"/>
    <w:rsid w:val="00DC02F5"/>
    <w:rsid w:val="00DC36DC"/>
    <w:rsid w:val="00DD07D4"/>
    <w:rsid w:val="00DE4A91"/>
    <w:rsid w:val="00E33AB2"/>
    <w:rsid w:val="00E542B0"/>
    <w:rsid w:val="00E57C54"/>
    <w:rsid w:val="00E63792"/>
    <w:rsid w:val="00E65290"/>
    <w:rsid w:val="00E70D03"/>
    <w:rsid w:val="00E76DD2"/>
    <w:rsid w:val="00E802DB"/>
    <w:rsid w:val="00E81290"/>
    <w:rsid w:val="00E91F4E"/>
    <w:rsid w:val="00E9559F"/>
    <w:rsid w:val="00EA2ACE"/>
    <w:rsid w:val="00EB0D26"/>
    <w:rsid w:val="00EC4931"/>
    <w:rsid w:val="00ED21A0"/>
    <w:rsid w:val="00F13CEC"/>
    <w:rsid w:val="00F20234"/>
    <w:rsid w:val="00F30E73"/>
    <w:rsid w:val="00F3534D"/>
    <w:rsid w:val="00F403B8"/>
    <w:rsid w:val="00F60D2E"/>
    <w:rsid w:val="00F85123"/>
    <w:rsid w:val="00FA0CC4"/>
    <w:rsid w:val="00FA0E98"/>
    <w:rsid w:val="00FD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D34343F"/>
  <w15:chartTrackingRefBased/>
  <w15:docId w15:val="{A830063D-F9DC-AB4B-B6A8-1D215F6C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1798"/>
    <w:rPr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AB60DF"/>
    <w:pPr>
      <w:spacing w:line="264" w:lineRule="auto"/>
      <w:jc w:val="both"/>
    </w:pPr>
    <w:rPr>
      <w:rFonts w:ascii="Tahoma" w:hAnsi="Tahoma"/>
      <w:sz w:val="22"/>
      <w:lang w:val="pl-PL" w:eastAsia="pl-PL"/>
    </w:rPr>
  </w:style>
  <w:style w:type="paragraph" w:customStyle="1" w:styleId="CharCharCharChar">
    <w:name w:val="Char Char Char Char"/>
    <w:basedOn w:val="Normal"/>
    <w:rsid w:val="00AB60DF"/>
    <w:pPr>
      <w:spacing w:line="264" w:lineRule="auto"/>
      <w:jc w:val="both"/>
    </w:pPr>
    <w:rPr>
      <w:rFonts w:ascii="Tahoma" w:hAnsi="Tahoma"/>
      <w:sz w:val="22"/>
      <w:lang w:val="pl-PL" w:eastAsia="pl-PL"/>
    </w:rPr>
  </w:style>
  <w:style w:type="character" w:styleId="Hyperlink">
    <w:name w:val="Hyperlink"/>
    <w:uiPriority w:val="99"/>
    <w:rsid w:val="00D544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02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 w:eastAsia="ro-RO"/>
    </w:rPr>
  </w:style>
  <w:style w:type="paragraph" w:styleId="NoSpacing">
    <w:name w:val="No Spacing"/>
    <w:link w:val="NoSpacingChar"/>
    <w:uiPriority w:val="1"/>
    <w:qFormat/>
    <w:rsid w:val="009A78AE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9A78AE"/>
    <w:rPr>
      <w:rFonts w:ascii="Arial" w:hAnsi="Arial" w:cs="Arial"/>
      <w:sz w:val="24"/>
      <w:szCs w:val="24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9A78AE"/>
    <w:pPr>
      <w:widowControl w:val="0"/>
      <w:shd w:val="clear" w:color="auto" w:fill="FFFFFF"/>
      <w:spacing w:line="240" w:lineRule="atLeast"/>
      <w:jc w:val="both"/>
    </w:pPr>
    <w:rPr>
      <w:rFonts w:ascii="Arial" w:hAnsi="Arial" w:cs="Arial"/>
      <w:sz w:val="24"/>
      <w:szCs w:val="24"/>
      <w:lang w:val="ro-RO" w:eastAsia="ro-RO"/>
    </w:rPr>
  </w:style>
  <w:style w:type="character" w:customStyle="1" w:styleId="NoSpacingChar">
    <w:name w:val="No Spacing Char"/>
    <w:basedOn w:val="DefaultParagraphFont"/>
    <w:link w:val="NoSpacing"/>
    <w:uiPriority w:val="1"/>
    <w:rsid w:val="009A78AE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9A78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731D28"/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1D28"/>
    <w:rPr>
      <w:rFonts w:asciiTheme="minorHAnsi" w:eastAsiaTheme="minorEastAsia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9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8D92B-FC30-4CDB-9C23-EAB5C8DDC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1000</Words>
  <Characters>5705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Partidul Social Democrat</vt:lpstr>
      <vt:lpstr>Partidul Social Democrat</vt:lpstr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Partidul Social Democrat</dc:title>
  <dc:subject/>
  <dc:creator>User</dc:creator>
  <cp:keywords/>
  <cp:lastModifiedBy>Alexandra Campian</cp:lastModifiedBy>
  <cp:revision>3</cp:revision>
  <cp:lastPrinted>2019-08-09T08:44:00Z</cp:lastPrinted>
  <dcterms:created xsi:type="dcterms:W3CDTF">2024-10-25T08:15:00Z</dcterms:created>
  <dcterms:modified xsi:type="dcterms:W3CDTF">2024-10-25T08:17:00Z</dcterms:modified>
</cp:coreProperties>
</file>