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0B67" w14:textId="77777777" w:rsidR="007B7C46" w:rsidRPr="00C13B60" w:rsidRDefault="00573E62" w:rsidP="00EE15A1">
      <w:pPr>
        <w:suppressAutoHyphens/>
        <w:spacing w:after="0" w:line="240" w:lineRule="auto"/>
        <w:ind w:left="-720" w:right="-720"/>
        <w:jc w:val="center"/>
        <w:rPr>
          <w:rFonts w:ascii="Times New Roman" w:eastAsia="Times New Roman" w:hAnsi="Times New Roman"/>
          <w:b/>
          <w:lang w:val="ro-RO" w:eastAsia="zh-CN"/>
        </w:rPr>
      </w:pPr>
      <w:r w:rsidRPr="00C13B60">
        <w:rPr>
          <w:rFonts w:ascii="Times New Roman" w:eastAsia="Times New Roman" w:hAnsi="Times New Roman"/>
          <w:b/>
          <w:lang w:val="ro-RO" w:eastAsia="zh-CN"/>
        </w:rPr>
        <w:t>EXP</w:t>
      </w:r>
      <w:r w:rsidR="00886A94" w:rsidRPr="00C13B60">
        <w:rPr>
          <w:rFonts w:ascii="Times New Roman" w:eastAsia="Times New Roman" w:hAnsi="Times New Roman"/>
          <w:b/>
          <w:lang w:val="ro-RO" w:eastAsia="zh-CN"/>
        </w:rPr>
        <w:t>UNERE DE MOTIVE</w:t>
      </w:r>
    </w:p>
    <w:p w14:paraId="69A11BBF" w14:textId="77777777" w:rsidR="00686DAA" w:rsidRPr="00C13B60" w:rsidRDefault="00686DAA" w:rsidP="00EE15A1">
      <w:pPr>
        <w:suppressAutoHyphens/>
        <w:spacing w:after="0" w:line="240" w:lineRule="auto"/>
        <w:ind w:left="-720" w:right="-720"/>
        <w:jc w:val="center"/>
        <w:rPr>
          <w:rFonts w:ascii="Times New Roman" w:eastAsia="Times New Roman" w:hAnsi="Times New Roman"/>
          <w:b/>
          <w:lang w:val="ro-RO" w:eastAsia="zh-CN"/>
        </w:rPr>
      </w:pPr>
    </w:p>
    <w:tbl>
      <w:tblPr>
        <w:tblW w:w="10290" w:type="dxa"/>
        <w:jc w:val="center"/>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2170"/>
        <w:gridCol w:w="8120"/>
      </w:tblGrid>
      <w:tr w:rsidR="00C13B60" w:rsidRPr="00C13B60" w14:paraId="52183C92" w14:textId="77777777" w:rsidTr="4B06BBFB">
        <w:trPr>
          <w:trHeight w:val="186"/>
          <w:jc w:val="center"/>
        </w:trPr>
        <w:tc>
          <w:tcPr>
            <w:tcW w:w="10290" w:type="dxa"/>
            <w:gridSpan w:val="2"/>
          </w:tcPr>
          <w:p w14:paraId="64B26A77" w14:textId="77777777" w:rsidR="001E19EE" w:rsidRPr="00C13B60" w:rsidRDefault="00C321A9" w:rsidP="00783662">
            <w:pPr>
              <w:autoSpaceDE w:val="0"/>
              <w:autoSpaceDN w:val="0"/>
              <w:adjustRightInd w:val="0"/>
              <w:spacing w:after="0" w:line="240" w:lineRule="auto"/>
              <w:contextualSpacing/>
              <w:jc w:val="center"/>
              <w:rPr>
                <w:rFonts w:ascii="Times New Roman" w:hAnsi="Times New Roman"/>
                <w:b/>
                <w:lang w:val="ro-RO"/>
              </w:rPr>
            </w:pPr>
            <w:r w:rsidRPr="00C13B60">
              <w:rPr>
                <w:rFonts w:ascii="Times New Roman" w:hAnsi="Times New Roman"/>
                <w:b/>
                <w:lang w:val="ro-RO"/>
              </w:rPr>
              <w:t>Secțiunea</w:t>
            </w:r>
            <w:r w:rsidR="001E19EE" w:rsidRPr="00C13B60">
              <w:rPr>
                <w:rFonts w:ascii="Times New Roman" w:hAnsi="Times New Roman"/>
                <w:b/>
                <w:lang w:val="ro-RO"/>
              </w:rPr>
              <w:t xml:space="preserve"> 1</w:t>
            </w:r>
          </w:p>
          <w:p w14:paraId="2BAB4FA4" w14:textId="77777777" w:rsidR="001E19EE" w:rsidRPr="00C13B60" w:rsidRDefault="001E19EE" w:rsidP="3351BD1B">
            <w:pPr>
              <w:pStyle w:val="Heading1"/>
              <w:contextualSpacing/>
              <w:rPr>
                <w:rFonts w:ascii="Times New Roman" w:hAnsi="Times New Roman"/>
                <w:lang w:val="ro-RO"/>
              </w:rPr>
            </w:pPr>
            <w:r w:rsidRPr="00C13B60">
              <w:rPr>
                <w:rFonts w:ascii="Times New Roman" w:hAnsi="Times New Roman"/>
                <w:lang w:val="ro-RO"/>
              </w:rPr>
              <w:t xml:space="preserve">Titlul </w:t>
            </w:r>
            <w:r w:rsidR="00A339BC" w:rsidRPr="00C13B60">
              <w:rPr>
                <w:rFonts w:ascii="Times New Roman" w:hAnsi="Times New Roman"/>
                <w:lang w:val="ro-RO"/>
              </w:rPr>
              <w:t>p</w:t>
            </w:r>
            <w:r w:rsidR="00C321A9" w:rsidRPr="00C13B60">
              <w:rPr>
                <w:rFonts w:ascii="Times New Roman" w:hAnsi="Times New Roman"/>
                <w:lang w:val="ro-RO"/>
              </w:rPr>
              <w:t>roiectului</w:t>
            </w:r>
            <w:r w:rsidR="00A339BC" w:rsidRPr="00C13B60">
              <w:rPr>
                <w:rFonts w:ascii="Times New Roman" w:hAnsi="Times New Roman"/>
                <w:lang w:val="ro-RO"/>
              </w:rPr>
              <w:t xml:space="preserve"> </w:t>
            </w:r>
            <w:r w:rsidR="00582543" w:rsidRPr="00C13B60">
              <w:rPr>
                <w:rFonts w:ascii="Times New Roman" w:hAnsi="Times New Roman"/>
                <w:lang w:val="ro-RO"/>
              </w:rPr>
              <w:t>de</w:t>
            </w:r>
            <w:r w:rsidRPr="00C13B60">
              <w:rPr>
                <w:rFonts w:ascii="Times New Roman" w:hAnsi="Times New Roman"/>
                <w:lang w:val="ro-RO"/>
              </w:rPr>
              <w:t xml:space="preserve"> act normativ</w:t>
            </w:r>
          </w:p>
          <w:p w14:paraId="661B1C72" w14:textId="77777777" w:rsidR="000503CF" w:rsidRPr="00C13B60" w:rsidRDefault="000503CF" w:rsidP="00783662">
            <w:pPr>
              <w:spacing w:after="0" w:line="240" w:lineRule="auto"/>
              <w:contextualSpacing/>
              <w:jc w:val="center"/>
              <w:rPr>
                <w:rFonts w:ascii="Times New Roman" w:hAnsi="Times New Roman"/>
                <w:b/>
                <w:lang w:val="ro-RO"/>
              </w:rPr>
            </w:pPr>
          </w:p>
          <w:p w14:paraId="391F2166" w14:textId="77777777" w:rsidR="0053569D" w:rsidRPr="00C13B60" w:rsidRDefault="000503CF" w:rsidP="00783662">
            <w:pPr>
              <w:spacing w:after="0" w:line="240" w:lineRule="auto"/>
              <w:contextualSpacing/>
              <w:jc w:val="center"/>
              <w:rPr>
                <w:rFonts w:ascii="Times New Roman" w:hAnsi="Times New Roman"/>
                <w:b/>
                <w:lang w:val="ro-RO"/>
              </w:rPr>
            </w:pPr>
            <w:r w:rsidRPr="00C13B60">
              <w:rPr>
                <w:rFonts w:ascii="Times New Roman" w:hAnsi="Times New Roman"/>
                <w:b/>
                <w:lang w:val="ro-RO"/>
              </w:rPr>
              <w:t>Lege</w:t>
            </w:r>
          </w:p>
          <w:p w14:paraId="7A5113AD" w14:textId="77777777" w:rsidR="000503CF" w:rsidRPr="00C13B60" w:rsidRDefault="000E3202" w:rsidP="00783662">
            <w:pPr>
              <w:spacing w:after="0" w:line="240" w:lineRule="auto"/>
              <w:contextualSpacing/>
              <w:jc w:val="center"/>
              <w:rPr>
                <w:rFonts w:ascii="Times New Roman" w:hAnsi="Times New Roman"/>
                <w:b/>
                <w:lang w:val="ro-RO"/>
              </w:rPr>
            </w:pPr>
            <w:r w:rsidRPr="00C13B60">
              <w:rPr>
                <w:rFonts w:ascii="Times New Roman" w:hAnsi="Times New Roman"/>
                <w:b/>
                <w:lang w:val="ro-RO"/>
              </w:rPr>
              <w:t xml:space="preserve">pentru </w:t>
            </w:r>
            <w:r w:rsidR="000503CF" w:rsidRPr="00C13B60">
              <w:rPr>
                <w:rFonts w:ascii="Times New Roman" w:hAnsi="Times New Roman"/>
                <w:b/>
                <w:lang w:val="ro-RO"/>
              </w:rPr>
              <w:t>modificarea și completarea unor acte normative</w:t>
            </w:r>
            <w:r w:rsidR="0082501D" w:rsidRPr="00C13B60">
              <w:rPr>
                <w:lang w:val="ro-RO"/>
              </w:rPr>
              <w:t xml:space="preserve"> </w:t>
            </w:r>
            <w:r w:rsidR="0082501D" w:rsidRPr="00C13B60">
              <w:rPr>
                <w:rFonts w:ascii="Times New Roman" w:hAnsi="Times New Roman"/>
                <w:b/>
                <w:lang w:val="ro-RO"/>
              </w:rPr>
              <w:t>în domeniul comunicațiilor electronice și pentru stabilirea unor măsuri de facilitare a dezvoltării rețelelor de comunicații electronice</w:t>
            </w:r>
            <w:r w:rsidR="000503CF" w:rsidRPr="00C13B60">
              <w:rPr>
                <w:rFonts w:ascii="Times New Roman" w:hAnsi="Times New Roman"/>
                <w:b/>
                <w:lang w:val="ro-RO"/>
              </w:rPr>
              <w:t xml:space="preserve"> </w:t>
            </w:r>
          </w:p>
          <w:p w14:paraId="136CDAF2" w14:textId="77777777" w:rsidR="002A1F09" w:rsidRPr="00C13B60" w:rsidRDefault="002A1F09" w:rsidP="00783662">
            <w:pPr>
              <w:spacing w:after="0" w:line="240" w:lineRule="auto"/>
              <w:jc w:val="center"/>
              <w:rPr>
                <w:rFonts w:ascii="Times New Roman" w:hAnsi="Times New Roman"/>
                <w:lang w:val="ro-RO"/>
              </w:rPr>
            </w:pPr>
          </w:p>
        </w:tc>
      </w:tr>
      <w:tr w:rsidR="00C13B60" w:rsidRPr="00C13B60" w14:paraId="6AB85E76" w14:textId="77777777" w:rsidTr="4B06BBFB">
        <w:trPr>
          <w:trHeight w:val="472"/>
          <w:jc w:val="center"/>
        </w:trPr>
        <w:tc>
          <w:tcPr>
            <w:tcW w:w="10290" w:type="dxa"/>
            <w:gridSpan w:val="2"/>
          </w:tcPr>
          <w:p w14:paraId="06D891E5" w14:textId="77777777" w:rsidR="006E00EF" w:rsidRPr="00C13B60" w:rsidRDefault="00582543" w:rsidP="00783662">
            <w:pPr>
              <w:autoSpaceDE w:val="0"/>
              <w:autoSpaceDN w:val="0"/>
              <w:adjustRightInd w:val="0"/>
              <w:spacing w:after="0" w:line="240" w:lineRule="auto"/>
              <w:jc w:val="center"/>
              <w:rPr>
                <w:rFonts w:ascii="Times New Roman" w:hAnsi="Times New Roman"/>
                <w:b/>
                <w:lang w:val="ro-RO"/>
              </w:rPr>
            </w:pPr>
            <w:r w:rsidRPr="00C13B60">
              <w:rPr>
                <w:rFonts w:ascii="Times New Roman" w:hAnsi="Times New Roman"/>
                <w:b/>
                <w:lang w:val="ro-RO"/>
              </w:rPr>
              <w:t>Secțiunea</w:t>
            </w:r>
            <w:r w:rsidR="006E00EF" w:rsidRPr="00C13B60">
              <w:rPr>
                <w:rFonts w:ascii="Times New Roman" w:hAnsi="Times New Roman"/>
                <w:b/>
                <w:lang w:val="ro-RO"/>
              </w:rPr>
              <w:t xml:space="preserve"> a 2-a</w:t>
            </w:r>
          </w:p>
          <w:p w14:paraId="3D61C466" w14:textId="77777777" w:rsidR="006E00EF" w:rsidRPr="00C13B60" w:rsidRDefault="006E00EF" w:rsidP="00886A94">
            <w:pPr>
              <w:pStyle w:val="Heading1"/>
              <w:rPr>
                <w:rFonts w:ascii="Times New Roman" w:hAnsi="Times New Roman"/>
                <w:szCs w:val="22"/>
                <w:lang w:val="ro-RO"/>
              </w:rPr>
            </w:pPr>
            <w:r w:rsidRPr="00C13B60">
              <w:rPr>
                <w:rFonts w:ascii="Times New Roman" w:hAnsi="Times New Roman"/>
                <w:szCs w:val="22"/>
                <w:lang w:val="ro-RO"/>
              </w:rPr>
              <w:t>Motivul emiterii actului normativ</w:t>
            </w:r>
          </w:p>
        </w:tc>
      </w:tr>
      <w:tr w:rsidR="00C13B60" w:rsidRPr="00C13B60" w14:paraId="58FE0B82" w14:textId="77777777" w:rsidTr="4B06BBFB">
        <w:trPr>
          <w:trHeight w:val="169"/>
          <w:jc w:val="center"/>
        </w:trPr>
        <w:tc>
          <w:tcPr>
            <w:tcW w:w="2170" w:type="dxa"/>
          </w:tcPr>
          <w:p w14:paraId="3E0CB3CD" w14:textId="77777777" w:rsidR="006E00EF" w:rsidRPr="00C13B60" w:rsidRDefault="006E00EF" w:rsidP="00783662">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 xml:space="preserve">1. Descrierea </w:t>
            </w:r>
            <w:r w:rsidR="00A56C3B" w:rsidRPr="00C13B60">
              <w:rPr>
                <w:rFonts w:ascii="Times New Roman" w:hAnsi="Times New Roman"/>
                <w:lang w:val="ro-RO"/>
              </w:rPr>
              <w:t>situației</w:t>
            </w:r>
            <w:r w:rsidRPr="00C13B60">
              <w:rPr>
                <w:rFonts w:ascii="Times New Roman" w:hAnsi="Times New Roman"/>
                <w:lang w:val="ro-RO"/>
              </w:rPr>
              <w:t xml:space="preserve"> actuale</w:t>
            </w:r>
          </w:p>
        </w:tc>
        <w:tc>
          <w:tcPr>
            <w:tcW w:w="8120" w:type="dxa"/>
          </w:tcPr>
          <w:p w14:paraId="085A9EA3" w14:textId="6FAF4389" w:rsidR="003E5E88" w:rsidRPr="00C13B60" w:rsidRDefault="004B3D86" w:rsidP="003E5E88">
            <w:pPr>
              <w:spacing w:after="0" w:line="240" w:lineRule="auto"/>
              <w:jc w:val="both"/>
              <w:rPr>
                <w:rFonts w:ascii="Times New Roman" w:hAnsi="Times New Roman"/>
                <w:lang w:val="ro-RO"/>
              </w:rPr>
            </w:pPr>
            <w:r w:rsidRPr="00C13B60">
              <w:rPr>
                <w:rFonts w:ascii="Times New Roman" w:hAnsi="Times New Roman"/>
                <w:lang w:val="ro-RO"/>
              </w:rPr>
              <w:t xml:space="preserve">Comunicațiile electronice sunt o parte importantă a vieții cotidiene, iar </w:t>
            </w:r>
            <w:r w:rsidR="00A7711F" w:rsidRPr="00C13B60">
              <w:rPr>
                <w:rFonts w:ascii="Times New Roman" w:hAnsi="Times New Roman"/>
                <w:lang w:val="ro-RO"/>
              </w:rPr>
              <w:t xml:space="preserve">unele dintre </w:t>
            </w:r>
            <w:r w:rsidRPr="00C13B60">
              <w:rPr>
                <w:rFonts w:ascii="Times New Roman" w:hAnsi="Times New Roman"/>
                <w:lang w:val="ro-RO"/>
              </w:rPr>
              <w:t>activitățil</w:t>
            </w:r>
            <w:r w:rsidR="00A7711F" w:rsidRPr="00C13B60">
              <w:rPr>
                <w:rFonts w:ascii="Times New Roman" w:hAnsi="Times New Roman"/>
                <w:lang w:val="ro-RO"/>
              </w:rPr>
              <w:t>e</w:t>
            </w:r>
            <w:r w:rsidRPr="00C13B60">
              <w:rPr>
                <w:rFonts w:ascii="Times New Roman" w:hAnsi="Times New Roman"/>
                <w:lang w:val="ro-RO"/>
              </w:rPr>
              <w:t xml:space="preserve"> </w:t>
            </w:r>
            <w:r w:rsidR="00A7711F" w:rsidRPr="00C13B60">
              <w:rPr>
                <w:rFonts w:ascii="Times New Roman" w:hAnsi="Times New Roman"/>
                <w:lang w:val="ro-RO"/>
              </w:rPr>
              <w:t>zilnice</w:t>
            </w:r>
            <w:r w:rsidRPr="00C13B60">
              <w:rPr>
                <w:rFonts w:ascii="Times New Roman" w:hAnsi="Times New Roman"/>
                <w:lang w:val="ro-RO"/>
              </w:rPr>
              <w:t xml:space="preserve"> sunt legate de </w:t>
            </w:r>
            <w:r w:rsidR="00BA3683" w:rsidRPr="00C13B60">
              <w:rPr>
                <w:rFonts w:ascii="Times New Roman" w:hAnsi="Times New Roman"/>
                <w:lang w:val="ro-RO"/>
              </w:rPr>
              <w:t xml:space="preserve">utilizarea </w:t>
            </w:r>
            <w:r w:rsidR="006B284C" w:rsidRPr="00C13B60">
              <w:rPr>
                <w:rFonts w:ascii="Times New Roman" w:hAnsi="Times New Roman"/>
                <w:lang w:val="ro-RO"/>
              </w:rPr>
              <w:t>rețele</w:t>
            </w:r>
            <w:r w:rsidR="00BA3683" w:rsidRPr="00C13B60">
              <w:rPr>
                <w:rFonts w:ascii="Times New Roman" w:hAnsi="Times New Roman"/>
                <w:lang w:val="ro-RO"/>
              </w:rPr>
              <w:t>lor</w:t>
            </w:r>
            <w:r w:rsidR="006B284C" w:rsidRPr="00C13B60">
              <w:rPr>
                <w:rFonts w:ascii="Times New Roman" w:hAnsi="Times New Roman"/>
                <w:lang w:val="ro-RO"/>
              </w:rPr>
              <w:t xml:space="preserve"> și servicii</w:t>
            </w:r>
            <w:r w:rsidR="00BA3683" w:rsidRPr="00C13B60">
              <w:rPr>
                <w:rFonts w:ascii="Times New Roman" w:hAnsi="Times New Roman"/>
                <w:lang w:val="ro-RO"/>
              </w:rPr>
              <w:t>lor</w:t>
            </w:r>
            <w:r w:rsidR="006B284C" w:rsidRPr="00C13B60">
              <w:rPr>
                <w:rFonts w:ascii="Times New Roman" w:hAnsi="Times New Roman"/>
                <w:lang w:val="ro-RO"/>
              </w:rPr>
              <w:t xml:space="preserve"> de comunicații electronice</w:t>
            </w:r>
            <w:r w:rsidR="004F0A44" w:rsidRPr="00C13B60">
              <w:rPr>
                <w:rFonts w:ascii="Times New Roman" w:hAnsi="Times New Roman"/>
                <w:lang w:val="ro-RO"/>
              </w:rPr>
              <w:t>. Drept urmare</w:t>
            </w:r>
            <w:r w:rsidR="00073707" w:rsidRPr="00C13B60">
              <w:rPr>
                <w:rFonts w:ascii="Times New Roman" w:hAnsi="Times New Roman"/>
                <w:lang w:val="ro-RO"/>
              </w:rPr>
              <w:t xml:space="preserve">, unul dintre obiectivele </w:t>
            </w:r>
            <w:r w:rsidR="004F0A44" w:rsidRPr="00C13B60">
              <w:rPr>
                <w:rFonts w:ascii="Times New Roman" w:hAnsi="Times New Roman"/>
                <w:lang w:val="ro-RO"/>
              </w:rPr>
              <w:t xml:space="preserve">ce trebuie </w:t>
            </w:r>
            <w:r w:rsidR="00073707" w:rsidRPr="00C13B60">
              <w:rPr>
                <w:rFonts w:ascii="Times New Roman" w:hAnsi="Times New Roman"/>
                <w:lang w:val="ro-RO"/>
              </w:rPr>
              <w:t xml:space="preserve">urmărite </w:t>
            </w:r>
            <w:r w:rsidR="006453E8" w:rsidRPr="00C13B60">
              <w:rPr>
                <w:rFonts w:ascii="Times New Roman" w:hAnsi="Times New Roman"/>
                <w:lang w:val="ro-RO"/>
              </w:rPr>
              <w:t>prin cadrul de reglementare din domeniul comunicațiilor electronice</w:t>
            </w:r>
            <w:r w:rsidR="00E31AF6" w:rsidRPr="00C13B60">
              <w:rPr>
                <w:rFonts w:ascii="Times New Roman" w:hAnsi="Times New Roman"/>
                <w:lang w:val="ro-RO"/>
              </w:rPr>
              <w:t>,</w:t>
            </w:r>
            <w:r w:rsidR="006453E8" w:rsidRPr="00C13B60">
              <w:rPr>
                <w:rFonts w:ascii="Times New Roman" w:hAnsi="Times New Roman"/>
                <w:lang w:val="ro-RO"/>
              </w:rPr>
              <w:t xml:space="preserve"> </w:t>
            </w:r>
            <w:r w:rsidR="004F0A44" w:rsidRPr="00C13B60">
              <w:rPr>
                <w:rFonts w:ascii="Times New Roman" w:hAnsi="Times New Roman"/>
                <w:lang w:val="ro-RO"/>
              </w:rPr>
              <w:t>pe termen mediu și lung</w:t>
            </w:r>
            <w:r w:rsidR="00E31AF6" w:rsidRPr="00C13B60">
              <w:rPr>
                <w:rFonts w:ascii="Times New Roman" w:hAnsi="Times New Roman"/>
                <w:lang w:val="ro-RO"/>
              </w:rPr>
              <w:t>,</w:t>
            </w:r>
            <w:r w:rsidR="004F0A44" w:rsidRPr="00C13B60">
              <w:rPr>
                <w:rFonts w:ascii="Times New Roman" w:hAnsi="Times New Roman"/>
                <w:lang w:val="ro-RO"/>
              </w:rPr>
              <w:t xml:space="preserve"> este acela</w:t>
            </w:r>
            <w:r w:rsidR="00073707" w:rsidRPr="00C13B60">
              <w:rPr>
                <w:rFonts w:ascii="Times New Roman" w:hAnsi="Times New Roman"/>
                <w:lang w:val="ro-RO"/>
              </w:rPr>
              <w:t xml:space="preserve"> de dezvoltare a rețelelor și serviciilor de comunicații electronice</w:t>
            </w:r>
            <w:r w:rsidR="00E31AF6" w:rsidRPr="00C13B60">
              <w:rPr>
                <w:rFonts w:ascii="Times New Roman" w:hAnsi="Times New Roman"/>
                <w:lang w:val="ro-RO"/>
              </w:rPr>
              <w:t>. În acest context</w:t>
            </w:r>
            <w:r w:rsidR="004C1AE5" w:rsidRPr="00C13B60">
              <w:rPr>
                <w:rFonts w:ascii="Times New Roman" w:hAnsi="Times New Roman"/>
                <w:lang w:val="ro-RO"/>
              </w:rPr>
              <w:t>,</w:t>
            </w:r>
            <w:r w:rsidR="003E5E88" w:rsidRPr="00C13B60">
              <w:rPr>
                <w:rFonts w:ascii="Times New Roman" w:hAnsi="Times New Roman"/>
                <w:lang w:val="ro-RO"/>
              </w:rPr>
              <w:t xml:space="preserve"> este permanent necesară o abordare menită să încurajeze investițiile în rețele de înaltă capacitate, menținând și obiectivul cadrului normativ de a asigura o funcționare mai competitivă a pieței, la prețuri </w:t>
            </w:r>
            <w:r w:rsidR="00381538" w:rsidRPr="00C13B60">
              <w:rPr>
                <w:rFonts w:ascii="Times New Roman" w:hAnsi="Times New Roman"/>
                <w:lang w:val="ro-RO"/>
              </w:rPr>
              <w:t>reduse</w:t>
            </w:r>
            <w:r w:rsidR="003E5E88" w:rsidRPr="00C13B60">
              <w:rPr>
                <w:rFonts w:ascii="Times New Roman" w:hAnsi="Times New Roman"/>
                <w:lang w:val="ro-RO"/>
              </w:rPr>
              <w:t xml:space="preserve"> și cu o mai bună calitate a serviciilor </w:t>
            </w:r>
            <w:r w:rsidR="00381538" w:rsidRPr="00C13B60">
              <w:rPr>
                <w:rFonts w:ascii="Times New Roman" w:hAnsi="Times New Roman"/>
                <w:lang w:val="ro-RO"/>
              </w:rPr>
              <w:t>furnizate</w:t>
            </w:r>
            <w:r w:rsidR="003E5E88" w:rsidRPr="00C13B60">
              <w:rPr>
                <w:rFonts w:ascii="Times New Roman" w:hAnsi="Times New Roman"/>
                <w:lang w:val="ro-RO"/>
              </w:rPr>
              <w:t>.</w:t>
            </w:r>
          </w:p>
          <w:p w14:paraId="17847A8E" w14:textId="2E7D0487" w:rsidR="00C57371" w:rsidRPr="00C13B60" w:rsidRDefault="00161D6F" w:rsidP="00F00AF1">
            <w:pPr>
              <w:tabs>
                <w:tab w:val="left" w:pos="2385"/>
              </w:tabs>
              <w:spacing w:after="0" w:line="240" w:lineRule="auto"/>
              <w:jc w:val="both"/>
              <w:rPr>
                <w:rFonts w:ascii="Times New Roman" w:hAnsi="Times New Roman"/>
                <w:lang w:val="ro-RO"/>
              </w:rPr>
            </w:pPr>
            <w:r w:rsidRPr="00C13B60">
              <w:rPr>
                <w:rFonts w:ascii="Times New Roman" w:hAnsi="Times New Roman"/>
                <w:lang w:val="ro-RO"/>
              </w:rPr>
              <w:tab/>
            </w:r>
          </w:p>
          <w:p w14:paraId="505E5AEC" w14:textId="022C4BD4" w:rsidR="00D469F4" w:rsidRPr="00C13B60" w:rsidRDefault="00C31297" w:rsidP="00226AE3">
            <w:pPr>
              <w:spacing w:after="0" w:line="240" w:lineRule="auto"/>
              <w:jc w:val="both"/>
              <w:rPr>
                <w:rFonts w:ascii="Times New Roman" w:hAnsi="Times New Roman"/>
                <w:lang w:val="ro-RO"/>
              </w:rPr>
            </w:pPr>
            <w:r w:rsidRPr="00C13B60">
              <w:rPr>
                <w:rFonts w:ascii="Times New Roman" w:hAnsi="Times New Roman"/>
                <w:lang w:val="ro-RO"/>
              </w:rPr>
              <w:t>Sectorul comunicațiilor electronice este unul extrem de dinamic</w:t>
            </w:r>
            <w:r w:rsidR="00C06240" w:rsidRPr="00C13B60">
              <w:rPr>
                <w:rFonts w:ascii="Times New Roman" w:hAnsi="Times New Roman"/>
                <w:lang w:val="ro-RO"/>
              </w:rPr>
              <w:t xml:space="preserve"> și are influențe ori efecte asupra multor </w:t>
            </w:r>
            <w:r w:rsidR="00100D79" w:rsidRPr="00C13B60">
              <w:rPr>
                <w:rFonts w:ascii="Times New Roman" w:hAnsi="Times New Roman"/>
                <w:lang w:val="ro-RO"/>
              </w:rPr>
              <w:t>segmente</w:t>
            </w:r>
            <w:r w:rsidR="00C06240" w:rsidRPr="00C13B60">
              <w:rPr>
                <w:rFonts w:ascii="Times New Roman" w:hAnsi="Times New Roman"/>
                <w:lang w:val="ro-RO"/>
              </w:rPr>
              <w:t xml:space="preserve"> de activitate</w:t>
            </w:r>
            <w:r w:rsidR="000A1CB6" w:rsidRPr="00C13B60">
              <w:rPr>
                <w:rFonts w:ascii="Times New Roman" w:hAnsi="Times New Roman"/>
                <w:lang w:val="ro-RO"/>
              </w:rPr>
              <w:t xml:space="preserve">, </w:t>
            </w:r>
            <w:r w:rsidR="00602CDF" w:rsidRPr="00C13B60">
              <w:rPr>
                <w:rFonts w:ascii="Times New Roman" w:hAnsi="Times New Roman"/>
                <w:lang w:val="ro-RO"/>
              </w:rPr>
              <w:t xml:space="preserve">conectivitatea </w:t>
            </w:r>
            <w:r w:rsidR="000A1CB6" w:rsidRPr="00C13B60">
              <w:rPr>
                <w:rFonts w:ascii="Times New Roman" w:hAnsi="Times New Roman"/>
                <w:lang w:val="ro-RO"/>
              </w:rPr>
              <w:t>fiind</w:t>
            </w:r>
            <w:r w:rsidR="00FC7741" w:rsidRPr="00C13B60">
              <w:rPr>
                <w:rFonts w:ascii="Times New Roman" w:hAnsi="Times New Roman"/>
                <w:lang w:val="ro-RO"/>
              </w:rPr>
              <w:t xml:space="preserve"> </w:t>
            </w:r>
            <w:r w:rsidR="00602CDF" w:rsidRPr="00C13B60">
              <w:rPr>
                <w:rFonts w:ascii="Times New Roman" w:hAnsi="Times New Roman"/>
                <w:lang w:val="ro-RO"/>
              </w:rPr>
              <w:t xml:space="preserve">un element </w:t>
            </w:r>
            <w:r w:rsidR="00FC7741" w:rsidRPr="00C13B60">
              <w:rPr>
                <w:rFonts w:ascii="Times New Roman" w:hAnsi="Times New Roman"/>
                <w:lang w:val="ro-RO"/>
              </w:rPr>
              <w:t>esențial</w:t>
            </w:r>
            <w:r w:rsidR="00602CDF" w:rsidRPr="00C13B60">
              <w:rPr>
                <w:rFonts w:ascii="Times New Roman" w:hAnsi="Times New Roman"/>
                <w:lang w:val="ro-RO"/>
              </w:rPr>
              <w:t xml:space="preserve"> </w:t>
            </w:r>
            <w:r w:rsidR="00FC7741" w:rsidRPr="00C13B60">
              <w:rPr>
                <w:rFonts w:ascii="Times New Roman" w:hAnsi="Times New Roman"/>
                <w:lang w:val="ro-RO"/>
              </w:rPr>
              <w:t xml:space="preserve">atât </w:t>
            </w:r>
            <w:r w:rsidR="00602CDF" w:rsidRPr="00C13B60">
              <w:rPr>
                <w:rFonts w:ascii="Times New Roman" w:hAnsi="Times New Roman"/>
                <w:lang w:val="ro-RO"/>
              </w:rPr>
              <w:t xml:space="preserve">în </w:t>
            </w:r>
            <w:r w:rsidR="00FC7741" w:rsidRPr="00C13B60">
              <w:rPr>
                <w:rFonts w:ascii="Times New Roman" w:hAnsi="Times New Roman"/>
                <w:lang w:val="ro-RO"/>
              </w:rPr>
              <w:t>domeniul</w:t>
            </w:r>
            <w:r w:rsidR="00602CDF" w:rsidRPr="00C13B60">
              <w:rPr>
                <w:rFonts w:ascii="Times New Roman" w:hAnsi="Times New Roman"/>
                <w:lang w:val="ro-RO"/>
              </w:rPr>
              <w:t xml:space="preserve"> economic</w:t>
            </w:r>
            <w:r w:rsidR="00FC7741" w:rsidRPr="00C13B60">
              <w:rPr>
                <w:rFonts w:ascii="Times New Roman" w:hAnsi="Times New Roman"/>
                <w:lang w:val="ro-RO"/>
              </w:rPr>
              <w:t xml:space="preserve">, cât și pentru </w:t>
            </w:r>
            <w:r w:rsidR="00B16237" w:rsidRPr="00C13B60">
              <w:rPr>
                <w:rFonts w:ascii="Times New Roman" w:hAnsi="Times New Roman"/>
                <w:lang w:val="ro-RO"/>
              </w:rPr>
              <w:t>societate în ansamblul ei</w:t>
            </w:r>
            <w:r w:rsidR="00602CDF" w:rsidRPr="00C13B60">
              <w:rPr>
                <w:rFonts w:ascii="Times New Roman" w:hAnsi="Times New Roman"/>
                <w:lang w:val="ro-RO"/>
              </w:rPr>
              <w:t xml:space="preserve">. </w:t>
            </w:r>
            <w:r w:rsidR="00227AB4" w:rsidRPr="00C13B60">
              <w:rPr>
                <w:rFonts w:ascii="Times New Roman" w:hAnsi="Times New Roman"/>
                <w:lang w:val="ro-RO"/>
              </w:rPr>
              <w:t xml:space="preserve">Este cunoscut că </w:t>
            </w:r>
            <w:r w:rsidR="00F42C01" w:rsidRPr="00C13B60">
              <w:rPr>
                <w:rFonts w:ascii="Times New Roman" w:hAnsi="Times New Roman"/>
                <w:lang w:val="ro-RO"/>
              </w:rPr>
              <w:t xml:space="preserve">tot mai multe </w:t>
            </w:r>
            <w:r w:rsidR="00563371" w:rsidRPr="00C13B60">
              <w:rPr>
                <w:rFonts w:ascii="Times New Roman" w:hAnsi="Times New Roman"/>
                <w:lang w:val="ro-RO"/>
              </w:rPr>
              <w:t>entități economice</w:t>
            </w:r>
            <w:r w:rsidR="00F42C01" w:rsidRPr="00C13B60">
              <w:rPr>
                <w:rFonts w:ascii="Times New Roman" w:hAnsi="Times New Roman"/>
                <w:lang w:val="ro-RO"/>
              </w:rPr>
              <w:t xml:space="preserve">, precum </w:t>
            </w:r>
            <w:r w:rsidR="00227AB4" w:rsidRPr="00C13B60">
              <w:rPr>
                <w:rFonts w:ascii="Times New Roman" w:hAnsi="Times New Roman"/>
                <w:lang w:val="ro-RO"/>
              </w:rPr>
              <w:t xml:space="preserve">și utilizatorii finali </w:t>
            </w:r>
            <w:r w:rsidR="00602CDF" w:rsidRPr="00C13B60">
              <w:rPr>
                <w:rFonts w:ascii="Times New Roman" w:hAnsi="Times New Roman"/>
                <w:lang w:val="ro-RO"/>
              </w:rPr>
              <w:t>se bazează tot mai mult pe serviciile de date și de acces la internet</w:t>
            </w:r>
            <w:r w:rsidR="00511C50" w:rsidRPr="00C13B60">
              <w:rPr>
                <w:rFonts w:ascii="Times New Roman" w:hAnsi="Times New Roman"/>
                <w:lang w:val="ro-RO"/>
              </w:rPr>
              <w:t xml:space="preserve"> </w:t>
            </w:r>
            <w:r w:rsidR="00225DF2" w:rsidRPr="00C13B60">
              <w:rPr>
                <w:rFonts w:ascii="Times New Roman" w:hAnsi="Times New Roman"/>
                <w:lang w:val="ro-RO"/>
              </w:rPr>
              <w:t xml:space="preserve">menite să asigure o conectivitate adecvată atât pentru desfășurarea activităților economice, cât și pentru satisfacerea nevoilor utilizatorilor finali. Se admite că un grad ridicat de conectivitate al întreprinderilor și al utilizatorilor finali </w:t>
            </w:r>
            <w:r w:rsidR="00277B63" w:rsidRPr="00C13B60">
              <w:rPr>
                <w:rFonts w:ascii="Times New Roman" w:hAnsi="Times New Roman"/>
                <w:lang w:val="ro-RO"/>
              </w:rPr>
              <w:t>are un rol important în reducerea unor decalaje încă existente</w:t>
            </w:r>
            <w:r w:rsidR="00226AE3" w:rsidRPr="00C13B60">
              <w:rPr>
                <w:rFonts w:ascii="Times New Roman" w:hAnsi="Times New Roman"/>
                <w:lang w:val="ro-RO"/>
              </w:rPr>
              <w:t xml:space="preserve">, iar de acest domeniu </w:t>
            </w:r>
            <w:r w:rsidR="00975760" w:rsidRPr="00C13B60">
              <w:rPr>
                <w:rFonts w:ascii="Times New Roman" w:hAnsi="Times New Roman"/>
                <w:lang w:val="ro-RO"/>
              </w:rPr>
              <w:t xml:space="preserve">se leagă și unele aspecte ce țin de administrația publică și modul în care </w:t>
            </w:r>
            <w:r w:rsidR="004D5FBC" w:rsidRPr="00C13B60">
              <w:rPr>
                <w:rFonts w:ascii="Times New Roman" w:hAnsi="Times New Roman"/>
                <w:lang w:val="ro-RO"/>
              </w:rPr>
              <w:t>interacționează</w:t>
            </w:r>
            <w:r w:rsidR="00975760" w:rsidRPr="00C13B60">
              <w:rPr>
                <w:rFonts w:ascii="Times New Roman" w:hAnsi="Times New Roman"/>
                <w:lang w:val="ro-RO"/>
              </w:rPr>
              <w:t xml:space="preserve"> aceasta cu </w:t>
            </w:r>
            <w:r w:rsidR="004D5FBC" w:rsidRPr="00C13B60">
              <w:rPr>
                <w:rFonts w:ascii="Times New Roman" w:hAnsi="Times New Roman"/>
                <w:lang w:val="ro-RO"/>
              </w:rPr>
              <w:t>beneficiarii serviciilor publice</w:t>
            </w:r>
            <w:r w:rsidR="00226AE3" w:rsidRPr="00C13B60">
              <w:rPr>
                <w:rFonts w:ascii="Times New Roman" w:hAnsi="Times New Roman"/>
                <w:lang w:val="ro-RO"/>
              </w:rPr>
              <w:t xml:space="preserve">. </w:t>
            </w:r>
            <w:r w:rsidR="00340EA9" w:rsidRPr="00C13B60">
              <w:rPr>
                <w:rFonts w:ascii="Times New Roman" w:hAnsi="Times New Roman"/>
                <w:lang w:val="ro-RO"/>
              </w:rPr>
              <w:t>Ca atare</w:t>
            </w:r>
            <w:r w:rsidR="00D469F4" w:rsidRPr="00C13B60">
              <w:rPr>
                <w:rFonts w:ascii="Times New Roman" w:hAnsi="Times New Roman"/>
                <w:lang w:val="ro-RO"/>
              </w:rPr>
              <w:t>, digitalizarea serviciilor publice trebuie să fie o preocupare constantă a tuturor entităților</w:t>
            </w:r>
            <w:r w:rsidR="003753BC" w:rsidRPr="00C13B60">
              <w:rPr>
                <w:rFonts w:ascii="Times New Roman" w:hAnsi="Times New Roman"/>
                <w:lang w:val="ro-RO"/>
              </w:rPr>
              <w:t xml:space="preserve"> din cadrul </w:t>
            </w:r>
            <w:proofErr w:type="spellStart"/>
            <w:r w:rsidR="003753BC" w:rsidRPr="00C13B60">
              <w:rPr>
                <w:rFonts w:ascii="Times New Roman" w:hAnsi="Times New Roman"/>
                <w:lang w:val="ro-RO"/>
              </w:rPr>
              <w:t>administraţiei</w:t>
            </w:r>
            <w:proofErr w:type="spellEnd"/>
            <w:r w:rsidR="003753BC" w:rsidRPr="00C13B60">
              <w:rPr>
                <w:rFonts w:ascii="Times New Roman" w:hAnsi="Times New Roman"/>
                <w:lang w:val="ro-RO"/>
              </w:rPr>
              <w:t xml:space="preserve"> publice</w:t>
            </w:r>
            <w:r w:rsidR="000343BC" w:rsidRPr="00C13B60">
              <w:rPr>
                <w:rFonts w:ascii="Times New Roman" w:hAnsi="Times New Roman"/>
                <w:lang w:val="ro-RO"/>
              </w:rPr>
              <w:t>, iar pentru ca acest lucru să fie realizat este necesar</w:t>
            </w:r>
            <w:r w:rsidR="006D15D4" w:rsidRPr="00C13B60">
              <w:rPr>
                <w:rFonts w:ascii="Times New Roman" w:hAnsi="Times New Roman"/>
                <w:lang w:val="ro-RO"/>
              </w:rPr>
              <w:t xml:space="preserve"> a fi asigurată și o conectivitate adecvată prin intermediul </w:t>
            </w:r>
            <w:proofErr w:type="spellStart"/>
            <w:r w:rsidR="006D15D4" w:rsidRPr="00C13B60">
              <w:rPr>
                <w:rFonts w:ascii="Times New Roman" w:hAnsi="Times New Roman"/>
                <w:lang w:val="ro-RO"/>
              </w:rPr>
              <w:t>reţelelor</w:t>
            </w:r>
            <w:proofErr w:type="spellEnd"/>
            <w:r w:rsidR="006D15D4" w:rsidRPr="00C13B60">
              <w:rPr>
                <w:rFonts w:ascii="Times New Roman" w:hAnsi="Times New Roman"/>
                <w:lang w:val="ro-RO"/>
              </w:rPr>
              <w:t xml:space="preserve"> de comunicații electronice</w:t>
            </w:r>
            <w:r w:rsidR="003753BC" w:rsidRPr="00C13B60">
              <w:rPr>
                <w:rFonts w:ascii="Times New Roman" w:hAnsi="Times New Roman"/>
                <w:lang w:val="ro-RO"/>
              </w:rPr>
              <w:t>.</w:t>
            </w:r>
          </w:p>
          <w:p w14:paraId="4ED2F88F" w14:textId="3E280443" w:rsidR="00975760" w:rsidRPr="00C13B60" w:rsidRDefault="00226AE3" w:rsidP="00226AE3">
            <w:pPr>
              <w:spacing w:after="0" w:line="240" w:lineRule="auto"/>
              <w:jc w:val="both"/>
              <w:rPr>
                <w:rFonts w:ascii="Times New Roman" w:hAnsi="Times New Roman"/>
                <w:lang w:val="ro-RO"/>
              </w:rPr>
            </w:pPr>
            <w:r w:rsidRPr="00C13B60">
              <w:rPr>
                <w:rFonts w:ascii="Times New Roman" w:hAnsi="Times New Roman"/>
                <w:lang w:val="ro-RO"/>
              </w:rPr>
              <w:t>După cum se cunoaște</w:t>
            </w:r>
            <w:r w:rsidR="00564959" w:rsidRPr="00C13B60">
              <w:rPr>
                <w:rFonts w:ascii="Times New Roman" w:hAnsi="Times New Roman"/>
                <w:lang w:val="ro-RO"/>
              </w:rPr>
              <w:t>,</w:t>
            </w:r>
            <w:r w:rsidRPr="00C13B60">
              <w:rPr>
                <w:rFonts w:ascii="Times New Roman" w:hAnsi="Times New Roman"/>
                <w:lang w:val="ro-RO"/>
              </w:rPr>
              <w:t xml:space="preserve"> </w:t>
            </w:r>
            <w:r w:rsidR="004D5FBC" w:rsidRPr="00C13B60">
              <w:rPr>
                <w:rFonts w:ascii="Times New Roman" w:hAnsi="Times New Roman"/>
                <w:lang w:val="ro-RO"/>
              </w:rPr>
              <w:t xml:space="preserve">furnizarea rețelelor și serviciilor de comunicații electronice poate contribui la </w:t>
            </w:r>
            <w:r w:rsidR="0077690C" w:rsidRPr="00C13B60">
              <w:rPr>
                <w:rFonts w:ascii="Times New Roman" w:hAnsi="Times New Roman"/>
                <w:lang w:val="ro-RO"/>
              </w:rPr>
              <w:t xml:space="preserve">atingerea unor obiective stabilite prin </w:t>
            </w:r>
            <w:r w:rsidR="00763B77" w:rsidRPr="00C13B60">
              <w:rPr>
                <w:rFonts w:ascii="Times New Roman" w:hAnsi="Times New Roman"/>
                <w:lang w:val="ro-RO"/>
              </w:rPr>
              <w:t xml:space="preserve">alte </w:t>
            </w:r>
            <w:r w:rsidR="003A01F0" w:rsidRPr="00C13B60">
              <w:rPr>
                <w:rFonts w:ascii="Times New Roman" w:hAnsi="Times New Roman"/>
                <w:lang w:val="ro-RO"/>
              </w:rPr>
              <w:t>documente</w:t>
            </w:r>
            <w:r w:rsidR="00A02AA3" w:rsidRPr="00C13B60">
              <w:rPr>
                <w:rStyle w:val="FootnoteReference"/>
                <w:rFonts w:ascii="Times New Roman" w:hAnsi="Times New Roman"/>
                <w:lang w:val="ro-RO"/>
              </w:rPr>
              <w:footnoteReference w:id="2"/>
            </w:r>
            <w:r w:rsidR="003A01F0" w:rsidRPr="00C13B60">
              <w:rPr>
                <w:rFonts w:ascii="Times New Roman" w:hAnsi="Times New Roman"/>
                <w:lang w:val="ro-RO"/>
              </w:rPr>
              <w:t xml:space="preserve"> programatice</w:t>
            </w:r>
            <w:r w:rsidR="00D37DF4" w:rsidRPr="00C13B60">
              <w:rPr>
                <w:rFonts w:ascii="Times New Roman" w:hAnsi="Times New Roman"/>
                <w:lang w:val="ro-RO"/>
              </w:rPr>
              <w:t xml:space="preserve"> adoptate la nivel național (și chiar european)</w:t>
            </w:r>
            <w:r w:rsidR="003A01F0" w:rsidRPr="00C13B60">
              <w:rPr>
                <w:rFonts w:ascii="Times New Roman" w:hAnsi="Times New Roman"/>
                <w:lang w:val="ro-RO"/>
              </w:rPr>
              <w:t xml:space="preserve">, inclusiv </w:t>
            </w:r>
            <w:r w:rsidR="00A10A10" w:rsidRPr="00C13B60">
              <w:rPr>
                <w:rFonts w:ascii="Times New Roman" w:hAnsi="Times New Roman"/>
                <w:lang w:val="ro-RO"/>
              </w:rPr>
              <w:t xml:space="preserve">cele care privesc </w:t>
            </w:r>
            <w:r w:rsidR="008577BE" w:rsidRPr="00C13B60">
              <w:rPr>
                <w:rFonts w:ascii="Times New Roman" w:hAnsi="Times New Roman"/>
                <w:lang w:val="ro-RO"/>
              </w:rPr>
              <w:t>digitalizarea serviciilor publice prestate în beneficiul cetățenilor</w:t>
            </w:r>
            <w:r w:rsidR="00A10A10" w:rsidRPr="00C13B60">
              <w:rPr>
                <w:rFonts w:ascii="Times New Roman" w:hAnsi="Times New Roman"/>
                <w:lang w:val="ro-RO"/>
              </w:rPr>
              <w:t>.</w:t>
            </w:r>
            <w:r w:rsidR="002F4E67" w:rsidRPr="00C13B60">
              <w:rPr>
                <w:rFonts w:ascii="Times New Roman" w:hAnsi="Times New Roman"/>
                <w:lang w:val="ro-RO"/>
              </w:rPr>
              <w:t xml:space="preserve"> Nu în ultimul rând, comunicațiile electronice sunt esențiale și pentru sectorul guvernamental, </w:t>
            </w:r>
            <w:r w:rsidR="00BC4519" w:rsidRPr="00C13B60">
              <w:rPr>
                <w:rFonts w:ascii="Times New Roman" w:hAnsi="Times New Roman"/>
                <w:lang w:val="ro-RO"/>
              </w:rPr>
              <w:t>îndeosebi în ceea ce privește spectrul de frecvențe radio (iar administrarea și gestionarea acestuia trebuie să țină seama de cerințele și necesitățile naționale)</w:t>
            </w:r>
            <w:r w:rsidR="00564959" w:rsidRPr="00C13B60">
              <w:rPr>
                <w:rFonts w:ascii="Times New Roman" w:hAnsi="Times New Roman"/>
                <w:lang w:val="ro-RO"/>
              </w:rPr>
              <w:t>,</w:t>
            </w:r>
            <w:r w:rsidR="00BC4519" w:rsidRPr="00C13B60">
              <w:rPr>
                <w:rFonts w:ascii="Times New Roman" w:hAnsi="Times New Roman"/>
                <w:lang w:val="ro-RO"/>
              </w:rPr>
              <w:t xml:space="preserve"> </w:t>
            </w:r>
            <w:r w:rsidR="00640CF6" w:rsidRPr="00C13B60">
              <w:rPr>
                <w:rFonts w:ascii="Times New Roman" w:hAnsi="Times New Roman"/>
                <w:lang w:val="ro-RO"/>
              </w:rPr>
              <w:t xml:space="preserve">normele în vigoare având </w:t>
            </w:r>
            <w:r w:rsidR="002200DF" w:rsidRPr="00C13B60">
              <w:rPr>
                <w:rFonts w:ascii="Times New Roman" w:hAnsi="Times New Roman"/>
                <w:lang w:val="ro-RO"/>
              </w:rPr>
              <w:t xml:space="preserve">importante prevederi ce sunt aplicabile </w:t>
            </w:r>
            <w:r w:rsidR="00DA2103" w:rsidRPr="00C13B60">
              <w:rPr>
                <w:rFonts w:ascii="Times New Roman" w:hAnsi="Times New Roman"/>
                <w:lang w:val="ro-RO"/>
              </w:rPr>
              <w:t xml:space="preserve">unor </w:t>
            </w:r>
            <w:r w:rsidR="002200DF" w:rsidRPr="00C13B60">
              <w:rPr>
                <w:rFonts w:ascii="Times New Roman" w:hAnsi="Times New Roman"/>
                <w:lang w:val="ro-RO"/>
              </w:rPr>
              <w:t xml:space="preserve">domenii </w:t>
            </w:r>
            <w:r w:rsidR="00DA2103" w:rsidRPr="00C13B60">
              <w:rPr>
                <w:rFonts w:ascii="Times New Roman" w:hAnsi="Times New Roman"/>
                <w:lang w:val="ro-RO"/>
              </w:rPr>
              <w:t xml:space="preserve">precum </w:t>
            </w:r>
            <w:r w:rsidR="002200DF" w:rsidRPr="00C13B60">
              <w:rPr>
                <w:rFonts w:ascii="Times New Roman" w:hAnsi="Times New Roman"/>
                <w:lang w:val="ro-RO"/>
              </w:rPr>
              <w:t>ordin</w:t>
            </w:r>
            <w:r w:rsidR="00DA2103" w:rsidRPr="00C13B60">
              <w:rPr>
                <w:rFonts w:ascii="Times New Roman" w:hAnsi="Times New Roman"/>
                <w:lang w:val="ro-RO"/>
              </w:rPr>
              <w:t>ea</w:t>
            </w:r>
            <w:r w:rsidR="002200DF" w:rsidRPr="00C13B60">
              <w:rPr>
                <w:rFonts w:ascii="Times New Roman" w:hAnsi="Times New Roman"/>
                <w:lang w:val="ro-RO"/>
              </w:rPr>
              <w:t xml:space="preserve"> public</w:t>
            </w:r>
            <w:r w:rsidR="00DA2103" w:rsidRPr="00C13B60">
              <w:rPr>
                <w:rFonts w:ascii="Times New Roman" w:hAnsi="Times New Roman"/>
                <w:lang w:val="ro-RO"/>
              </w:rPr>
              <w:t>ă</w:t>
            </w:r>
            <w:r w:rsidR="002200DF" w:rsidRPr="00C13B60">
              <w:rPr>
                <w:rFonts w:ascii="Times New Roman" w:hAnsi="Times New Roman"/>
                <w:lang w:val="ro-RO"/>
              </w:rPr>
              <w:t xml:space="preserve">, </w:t>
            </w:r>
            <w:r w:rsidR="00DA2103" w:rsidRPr="00C13B60">
              <w:rPr>
                <w:rFonts w:ascii="Times New Roman" w:hAnsi="Times New Roman"/>
                <w:lang w:val="ro-RO"/>
              </w:rPr>
              <w:t>securitatea națională și apărarea națională.</w:t>
            </w:r>
          </w:p>
          <w:p w14:paraId="0E966436" w14:textId="77777777" w:rsidR="00277B63" w:rsidRPr="00C13B60" w:rsidRDefault="00277B63" w:rsidP="00602CDF">
            <w:pPr>
              <w:spacing w:after="0" w:line="240" w:lineRule="auto"/>
              <w:jc w:val="both"/>
              <w:rPr>
                <w:rFonts w:ascii="Times New Roman" w:hAnsi="Times New Roman"/>
                <w:lang w:val="ro-RO"/>
              </w:rPr>
            </w:pPr>
          </w:p>
          <w:p w14:paraId="3A8F326D" w14:textId="2D0049DC" w:rsidR="00045B59" w:rsidRPr="00C13B60" w:rsidRDefault="00843863" w:rsidP="00783662">
            <w:pPr>
              <w:spacing w:after="0" w:line="240" w:lineRule="auto"/>
              <w:jc w:val="both"/>
              <w:rPr>
                <w:rFonts w:ascii="Times New Roman" w:hAnsi="Times New Roman"/>
                <w:lang w:val="ro-RO"/>
              </w:rPr>
            </w:pPr>
            <w:r w:rsidRPr="00C13B60">
              <w:rPr>
                <w:rFonts w:ascii="Times New Roman" w:hAnsi="Times New Roman"/>
                <w:lang w:val="ro-RO"/>
              </w:rPr>
              <w:t>La nivel național, s</w:t>
            </w:r>
            <w:r w:rsidR="002A2033" w:rsidRPr="00C13B60">
              <w:rPr>
                <w:rFonts w:ascii="Times New Roman" w:hAnsi="Times New Roman"/>
                <w:lang w:val="ro-RO"/>
              </w:rPr>
              <w:t xml:space="preserve">ectorul comunicațiilor electronice se sprijină </w:t>
            </w:r>
            <w:r w:rsidR="000A1CB6" w:rsidRPr="00C13B60">
              <w:rPr>
                <w:rFonts w:ascii="Times New Roman" w:hAnsi="Times New Roman"/>
                <w:lang w:val="ro-RO"/>
              </w:rPr>
              <w:t>pe un cadru de reglementare național format</w:t>
            </w:r>
            <w:r w:rsidR="00564959" w:rsidRPr="00C13B60">
              <w:rPr>
                <w:rFonts w:ascii="Times New Roman" w:hAnsi="Times New Roman"/>
                <w:lang w:val="ro-RO"/>
              </w:rPr>
              <w:t>,</w:t>
            </w:r>
            <w:r w:rsidR="00963D7E" w:rsidRPr="00C13B60">
              <w:rPr>
                <w:rFonts w:ascii="Times New Roman" w:hAnsi="Times New Roman"/>
                <w:lang w:val="ro-RO"/>
              </w:rPr>
              <w:t xml:space="preserve"> în principal</w:t>
            </w:r>
            <w:r w:rsidR="00564959" w:rsidRPr="00C13B60">
              <w:rPr>
                <w:rFonts w:ascii="Times New Roman" w:hAnsi="Times New Roman"/>
                <w:lang w:val="ro-RO"/>
              </w:rPr>
              <w:t>,</w:t>
            </w:r>
            <w:r w:rsidR="000A1CB6" w:rsidRPr="00C13B60">
              <w:rPr>
                <w:rFonts w:ascii="Times New Roman" w:hAnsi="Times New Roman"/>
                <w:lang w:val="ro-RO"/>
              </w:rPr>
              <w:t xml:space="preserve"> din</w:t>
            </w:r>
            <w:r w:rsidR="00C31297" w:rsidRPr="00C13B60">
              <w:rPr>
                <w:rFonts w:ascii="Times New Roman" w:hAnsi="Times New Roman"/>
                <w:lang w:val="ro-RO"/>
              </w:rPr>
              <w:t>:</w:t>
            </w:r>
          </w:p>
          <w:p w14:paraId="228E4C07" w14:textId="77777777" w:rsidR="00C31297" w:rsidRPr="00C13B60" w:rsidRDefault="00C31297" w:rsidP="00783662">
            <w:pPr>
              <w:pStyle w:val="ListParagraph"/>
              <w:numPr>
                <w:ilvl w:val="0"/>
                <w:numId w:val="38"/>
              </w:numPr>
              <w:spacing w:after="0" w:line="240" w:lineRule="auto"/>
              <w:jc w:val="both"/>
              <w:rPr>
                <w:rFonts w:ascii="Times New Roman" w:hAnsi="Times New Roman"/>
                <w:lang w:val="ro-RO"/>
              </w:rPr>
            </w:pPr>
            <w:r w:rsidRPr="00C13B60">
              <w:rPr>
                <w:rFonts w:ascii="Times New Roman" w:hAnsi="Times New Roman"/>
                <w:lang w:val="ro-RO"/>
              </w:rPr>
              <w:t xml:space="preserve">Ordonanța de urgență a Guvernului nr. 111/2011 privind comunicațiile electronice, aprobată, cu modificări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completări, prin Legea nr. 140/2012, cu modificările și completările ulterioare;</w:t>
            </w:r>
          </w:p>
          <w:p w14:paraId="48076682" w14:textId="77777777" w:rsidR="001968D4" w:rsidRPr="00C13B60" w:rsidRDefault="00C31297" w:rsidP="000C1E0D">
            <w:pPr>
              <w:pStyle w:val="ListParagraph"/>
              <w:numPr>
                <w:ilvl w:val="0"/>
                <w:numId w:val="38"/>
              </w:numPr>
              <w:spacing w:after="0" w:line="240" w:lineRule="auto"/>
              <w:jc w:val="both"/>
              <w:rPr>
                <w:rFonts w:ascii="Times New Roman" w:hAnsi="Times New Roman"/>
                <w:lang w:val="ro-RO"/>
              </w:rPr>
            </w:pPr>
            <w:r w:rsidRPr="00C13B60">
              <w:rPr>
                <w:rFonts w:ascii="Times New Roman" w:hAnsi="Times New Roman"/>
                <w:lang w:val="ro-RO"/>
              </w:rPr>
              <w:t>Ordonanța de urgență a Guvernului nr. 22/2009 privind înființarea Autorității Naționale pentru Administrare și Reglementare în Comunicații, aprobată prin Legea nr. 113/2010, cu modificările și completările ulterioare</w:t>
            </w:r>
            <w:r w:rsidR="001968D4" w:rsidRPr="00C13B60">
              <w:rPr>
                <w:rFonts w:ascii="Times New Roman" w:hAnsi="Times New Roman"/>
                <w:lang w:val="ro-RO"/>
              </w:rPr>
              <w:t>;</w:t>
            </w:r>
          </w:p>
          <w:p w14:paraId="5EF46B62" w14:textId="77777777" w:rsidR="00C31297" w:rsidRPr="00C13B60" w:rsidRDefault="00C31297" w:rsidP="000C1E0D">
            <w:pPr>
              <w:pStyle w:val="ListParagraph"/>
              <w:numPr>
                <w:ilvl w:val="0"/>
                <w:numId w:val="38"/>
              </w:numPr>
              <w:spacing w:after="0" w:line="240" w:lineRule="auto"/>
              <w:jc w:val="both"/>
              <w:rPr>
                <w:rFonts w:ascii="Times New Roman" w:hAnsi="Times New Roman"/>
                <w:lang w:val="ro-RO"/>
              </w:rPr>
            </w:pPr>
            <w:r w:rsidRPr="00C13B60">
              <w:rPr>
                <w:rFonts w:ascii="Times New Roman" w:hAnsi="Times New Roman"/>
                <w:lang w:val="ro-RO"/>
              </w:rPr>
              <w:t xml:space="preserve">Legea nr. 159/2016 privind regimul infrastructurii fizice a </w:t>
            </w:r>
            <w:proofErr w:type="spellStart"/>
            <w:r w:rsidRPr="00C13B60">
              <w:rPr>
                <w:rFonts w:ascii="Times New Roman" w:hAnsi="Times New Roman"/>
                <w:lang w:val="ro-RO"/>
              </w:rPr>
              <w:t>reţelelor</w:t>
            </w:r>
            <w:proofErr w:type="spellEnd"/>
            <w:r w:rsidRPr="00C13B60">
              <w:rPr>
                <w:rFonts w:ascii="Times New Roman" w:hAnsi="Times New Roman"/>
                <w:lang w:val="ro-RO"/>
              </w:rPr>
              <w:t xml:space="preserve"> de </w:t>
            </w:r>
            <w:proofErr w:type="spellStart"/>
            <w:r w:rsidRPr="00C13B60">
              <w:rPr>
                <w:rFonts w:ascii="Times New Roman" w:hAnsi="Times New Roman"/>
                <w:lang w:val="ro-RO"/>
              </w:rPr>
              <w:t>comunicaţii</w:t>
            </w:r>
            <w:proofErr w:type="spellEnd"/>
            <w:r w:rsidRPr="00C13B60">
              <w:rPr>
                <w:rFonts w:ascii="Times New Roman" w:hAnsi="Times New Roman"/>
                <w:lang w:val="ro-RO"/>
              </w:rPr>
              <w:t xml:space="preserve"> electronice, precum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pentru stabilirea unor măsuri pentru reducerea costului instalării </w:t>
            </w:r>
            <w:proofErr w:type="spellStart"/>
            <w:r w:rsidRPr="00C13B60">
              <w:rPr>
                <w:rFonts w:ascii="Times New Roman" w:hAnsi="Times New Roman"/>
                <w:lang w:val="ro-RO"/>
              </w:rPr>
              <w:t>reţelelor</w:t>
            </w:r>
            <w:proofErr w:type="spellEnd"/>
            <w:r w:rsidRPr="00C13B60">
              <w:rPr>
                <w:rFonts w:ascii="Times New Roman" w:hAnsi="Times New Roman"/>
                <w:lang w:val="ro-RO"/>
              </w:rPr>
              <w:t xml:space="preserve"> de </w:t>
            </w:r>
            <w:proofErr w:type="spellStart"/>
            <w:r w:rsidRPr="00C13B60">
              <w:rPr>
                <w:rFonts w:ascii="Times New Roman" w:hAnsi="Times New Roman"/>
                <w:lang w:val="ro-RO"/>
              </w:rPr>
              <w:t>comunicaţii</w:t>
            </w:r>
            <w:proofErr w:type="spellEnd"/>
            <w:r w:rsidRPr="00C13B60">
              <w:rPr>
                <w:rFonts w:ascii="Times New Roman" w:hAnsi="Times New Roman"/>
                <w:lang w:val="ro-RO"/>
              </w:rPr>
              <w:t xml:space="preserve"> electronice</w:t>
            </w:r>
            <w:r w:rsidR="0068196E" w:rsidRPr="00C13B60">
              <w:rPr>
                <w:rFonts w:ascii="Times New Roman" w:hAnsi="Times New Roman"/>
                <w:lang w:val="ro-RO"/>
              </w:rPr>
              <w:t>, cu modificările și completările ulterioare</w:t>
            </w:r>
            <w:r w:rsidR="00963D7E" w:rsidRPr="00C13B60">
              <w:rPr>
                <w:rFonts w:ascii="Times New Roman" w:hAnsi="Times New Roman"/>
                <w:lang w:val="ro-RO"/>
              </w:rPr>
              <w:t>.</w:t>
            </w:r>
          </w:p>
          <w:p w14:paraId="61C8667E" w14:textId="77777777" w:rsidR="00BF1096" w:rsidRPr="00C13B60" w:rsidRDefault="00963D7E" w:rsidP="00072B97">
            <w:pPr>
              <w:spacing w:after="0" w:line="240" w:lineRule="auto"/>
              <w:jc w:val="both"/>
              <w:rPr>
                <w:rFonts w:ascii="Times New Roman" w:hAnsi="Times New Roman"/>
                <w:lang w:val="ro-RO"/>
              </w:rPr>
            </w:pPr>
            <w:r w:rsidRPr="00C13B60">
              <w:rPr>
                <w:rFonts w:ascii="Times New Roman" w:hAnsi="Times New Roman"/>
                <w:lang w:val="ro-RO"/>
              </w:rPr>
              <w:lastRenderedPageBreak/>
              <w:t xml:space="preserve">Cadrul normativ menționat anterior este </w:t>
            </w:r>
            <w:r w:rsidR="00072B97" w:rsidRPr="00C13B60">
              <w:rPr>
                <w:rFonts w:ascii="Times New Roman" w:hAnsi="Times New Roman"/>
                <w:lang w:val="ro-RO"/>
              </w:rPr>
              <w:t xml:space="preserve">aplicat în coroborare cu alte acte normative </w:t>
            </w:r>
            <w:r w:rsidR="00BF1096" w:rsidRPr="00C13B60">
              <w:rPr>
                <w:rFonts w:ascii="Times New Roman" w:hAnsi="Times New Roman"/>
                <w:lang w:val="ro-RO"/>
              </w:rPr>
              <w:t xml:space="preserve">incidente </w:t>
            </w:r>
            <w:r w:rsidR="00072B97" w:rsidRPr="00C13B60">
              <w:rPr>
                <w:rFonts w:ascii="Times New Roman" w:hAnsi="Times New Roman"/>
                <w:lang w:val="ro-RO"/>
              </w:rPr>
              <w:t>sectorului.</w:t>
            </w:r>
          </w:p>
          <w:p w14:paraId="6010CC15" w14:textId="77777777" w:rsidR="00DC42E7" w:rsidRPr="00C13B60" w:rsidRDefault="000C15C4" w:rsidP="00783662">
            <w:pPr>
              <w:spacing w:after="0" w:line="240" w:lineRule="auto"/>
              <w:jc w:val="both"/>
              <w:rPr>
                <w:rFonts w:ascii="Times New Roman" w:hAnsi="Times New Roman"/>
                <w:lang w:val="ro-RO"/>
              </w:rPr>
            </w:pPr>
            <w:r w:rsidRPr="00C13B60">
              <w:rPr>
                <w:rFonts w:ascii="Times New Roman" w:hAnsi="Times New Roman"/>
                <w:lang w:val="ro-RO"/>
              </w:rPr>
              <w:t xml:space="preserve">Actele normative menționate </w:t>
            </w:r>
            <w:r w:rsidR="00660735" w:rsidRPr="00C13B60">
              <w:rPr>
                <w:rFonts w:ascii="Times New Roman" w:hAnsi="Times New Roman"/>
                <w:lang w:val="ro-RO"/>
              </w:rPr>
              <w:t xml:space="preserve">la lit. a) și b) de mai sus </w:t>
            </w:r>
            <w:r w:rsidR="00831A5D" w:rsidRPr="00C13B60">
              <w:rPr>
                <w:rFonts w:ascii="Times New Roman" w:hAnsi="Times New Roman"/>
                <w:lang w:val="ro-RO"/>
              </w:rPr>
              <w:t xml:space="preserve">dispun </w:t>
            </w:r>
            <w:r w:rsidR="002C0669" w:rsidRPr="00C13B60">
              <w:rPr>
                <w:rFonts w:ascii="Times New Roman" w:hAnsi="Times New Roman"/>
                <w:lang w:val="ro-RO"/>
              </w:rPr>
              <w:t xml:space="preserve">asupra modului în care se autorizează și se desfășoară activitatea în domeniul </w:t>
            </w:r>
            <w:proofErr w:type="spellStart"/>
            <w:r w:rsidR="002C0669" w:rsidRPr="00C13B60">
              <w:rPr>
                <w:rFonts w:ascii="Times New Roman" w:hAnsi="Times New Roman"/>
                <w:lang w:val="ro-RO"/>
              </w:rPr>
              <w:t>comunicaţiilor</w:t>
            </w:r>
            <w:proofErr w:type="spellEnd"/>
            <w:r w:rsidR="002C0669" w:rsidRPr="00C13B60">
              <w:rPr>
                <w:rFonts w:ascii="Times New Roman" w:hAnsi="Times New Roman"/>
                <w:lang w:val="ro-RO"/>
              </w:rPr>
              <w:t xml:space="preserve"> electronice, inclusiv cu privire la autorizarea utilizării resurselor limitate din domeniul comunicațiilor electronice</w:t>
            </w:r>
            <w:r w:rsidR="000F23AA" w:rsidRPr="00C13B60">
              <w:rPr>
                <w:rFonts w:ascii="Times New Roman" w:hAnsi="Times New Roman"/>
                <w:lang w:val="ro-RO"/>
              </w:rPr>
              <w:t xml:space="preserve"> (resurse</w:t>
            </w:r>
            <w:r w:rsidR="007023A8" w:rsidRPr="00C13B60">
              <w:rPr>
                <w:rFonts w:ascii="Times New Roman" w:hAnsi="Times New Roman"/>
                <w:lang w:val="ro-RO"/>
              </w:rPr>
              <w:t>le</w:t>
            </w:r>
            <w:r w:rsidR="000F23AA" w:rsidRPr="00C13B60">
              <w:rPr>
                <w:rFonts w:ascii="Times New Roman" w:hAnsi="Times New Roman"/>
                <w:lang w:val="ro-RO"/>
              </w:rPr>
              <w:t xml:space="preserve"> de spectru radio, resurse</w:t>
            </w:r>
            <w:r w:rsidR="007023A8" w:rsidRPr="00C13B60">
              <w:rPr>
                <w:rFonts w:ascii="Times New Roman" w:hAnsi="Times New Roman"/>
                <w:lang w:val="ro-RO"/>
              </w:rPr>
              <w:t>le</w:t>
            </w:r>
            <w:r w:rsidR="000F23AA" w:rsidRPr="00C13B60">
              <w:rPr>
                <w:rFonts w:ascii="Times New Roman" w:hAnsi="Times New Roman"/>
                <w:lang w:val="ro-RO"/>
              </w:rPr>
              <w:t xml:space="preserve"> de numerotație și alte resurse tehnice</w:t>
            </w:r>
            <w:r w:rsidR="007023A8" w:rsidRPr="00C13B60">
              <w:rPr>
                <w:rFonts w:ascii="Times New Roman" w:hAnsi="Times New Roman"/>
                <w:lang w:val="ro-RO"/>
              </w:rPr>
              <w:t xml:space="preserve"> asociate</w:t>
            </w:r>
            <w:r w:rsidR="000F23AA" w:rsidRPr="00C13B60">
              <w:rPr>
                <w:rFonts w:ascii="Times New Roman" w:hAnsi="Times New Roman"/>
                <w:lang w:val="ro-RO"/>
              </w:rPr>
              <w:t>)</w:t>
            </w:r>
            <w:r w:rsidR="00084F66" w:rsidRPr="00C13B60">
              <w:rPr>
                <w:rFonts w:ascii="Times New Roman" w:hAnsi="Times New Roman"/>
                <w:lang w:val="ro-RO"/>
              </w:rPr>
              <w:t xml:space="preserve"> în vederea furnizării de rețele și servicii de comunicații electronice</w:t>
            </w:r>
            <w:r w:rsidR="002C0669" w:rsidRPr="00C13B60">
              <w:rPr>
                <w:rFonts w:ascii="Times New Roman" w:hAnsi="Times New Roman"/>
                <w:lang w:val="ro-RO"/>
              </w:rPr>
              <w:t xml:space="preserve"> și </w:t>
            </w:r>
            <w:r w:rsidR="00D35806" w:rsidRPr="00C13B60">
              <w:rPr>
                <w:rFonts w:ascii="Times New Roman" w:hAnsi="Times New Roman"/>
                <w:lang w:val="ro-RO"/>
              </w:rPr>
              <w:t>asupra organiz</w:t>
            </w:r>
            <w:r w:rsidR="00795C3E" w:rsidRPr="00C13B60">
              <w:rPr>
                <w:rFonts w:ascii="Times New Roman" w:hAnsi="Times New Roman"/>
                <w:lang w:val="ro-RO"/>
              </w:rPr>
              <w:t>ării</w:t>
            </w:r>
            <w:r w:rsidR="00D35806" w:rsidRPr="00C13B60">
              <w:rPr>
                <w:rFonts w:ascii="Times New Roman" w:hAnsi="Times New Roman"/>
                <w:lang w:val="ro-RO"/>
              </w:rPr>
              <w:t xml:space="preserve"> și funcțion</w:t>
            </w:r>
            <w:r w:rsidR="00795C3E" w:rsidRPr="00C13B60">
              <w:rPr>
                <w:rFonts w:ascii="Times New Roman" w:hAnsi="Times New Roman"/>
                <w:lang w:val="ro-RO"/>
              </w:rPr>
              <w:t>ării</w:t>
            </w:r>
            <w:r w:rsidR="00D35806" w:rsidRPr="00C13B60">
              <w:rPr>
                <w:rFonts w:ascii="Times New Roman" w:hAnsi="Times New Roman"/>
                <w:lang w:val="ro-RO"/>
              </w:rPr>
              <w:t xml:space="preserve"> autorității de reglementare din domeniul comunicațiilor electronice [Autoritatea Națională pentru Administrare și Reglementare în Comunicații (denumită în continuare </w:t>
            </w:r>
            <w:r w:rsidR="00D35806" w:rsidRPr="00C13B60">
              <w:rPr>
                <w:rFonts w:ascii="Times New Roman" w:hAnsi="Times New Roman"/>
                <w:i/>
                <w:lang w:val="ro-RO"/>
              </w:rPr>
              <w:t>ANCOM</w:t>
            </w:r>
            <w:r w:rsidR="00D35806" w:rsidRPr="00C13B60">
              <w:rPr>
                <w:rFonts w:ascii="Times New Roman" w:hAnsi="Times New Roman"/>
                <w:lang w:val="ro-RO"/>
              </w:rPr>
              <w:t xml:space="preserve"> sau </w:t>
            </w:r>
            <w:r w:rsidR="00D35806" w:rsidRPr="00C13B60">
              <w:rPr>
                <w:rFonts w:ascii="Times New Roman" w:hAnsi="Times New Roman"/>
                <w:i/>
                <w:lang w:val="ro-RO"/>
              </w:rPr>
              <w:t>Autoritatea</w:t>
            </w:r>
            <w:r w:rsidR="00D35806" w:rsidRPr="00C13B60">
              <w:rPr>
                <w:rFonts w:ascii="Times New Roman" w:hAnsi="Times New Roman"/>
                <w:lang w:val="ro-RO"/>
              </w:rPr>
              <w:t>)</w:t>
            </w:r>
            <w:r w:rsidR="00E2454F" w:rsidRPr="00C13B60">
              <w:rPr>
                <w:rFonts w:ascii="Times New Roman" w:hAnsi="Times New Roman"/>
                <w:lang w:val="ro-RO"/>
              </w:rPr>
              <w:t>]</w:t>
            </w:r>
            <w:r w:rsidR="00173D07" w:rsidRPr="00C13B60">
              <w:rPr>
                <w:rFonts w:ascii="Times New Roman" w:hAnsi="Times New Roman"/>
                <w:lang w:val="ro-RO"/>
              </w:rPr>
              <w:t>.</w:t>
            </w:r>
          </w:p>
          <w:p w14:paraId="7F723970" w14:textId="77777777" w:rsidR="00173D07" w:rsidRPr="00C13B60" w:rsidRDefault="003954A3" w:rsidP="00235A97">
            <w:pPr>
              <w:spacing w:after="0" w:line="240" w:lineRule="auto"/>
              <w:jc w:val="both"/>
              <w:rPr>
                <w:rFonts w:ascii="Times New Roman" w:hAnsi="Times New Roman"/>
                <w:lang w:val="ro-RO"/>
              </w:rPr>
            </w:pPr>
            <w:r w:rsidRPr="00C13B60">
              <w:rPr>
                <w:rFonts w:ascii="Times New Roman" w:hAnsi="Times New Roman"/>
                <w:lang w:val="ro-RO"/>
              </w:rPr>
              <w:t xml:space="preserve">Legislația indicată anterior </w:t>
            </w:r>
            <w:r w:rsidR="00173D07" w:rsidRPr="00C13B60">
              <w:rPr>
                <w:rFonts w:ascii="Times New Roman" w:hAnsi="Times New Roman"/>
                <w:lang w:val="ro-RO"/>
              </w:rPr>
              <w:t xml:space="preserve">reprezintă expresia </w:t>
            </w:r>
            <w:r w:rsidR="007C79D8" w:rsidRPr="00C13B60">
              <w:rPr>
                <w:rFonts w:ascii="Times New Roman" w:hAnsi="Times New Roman"/>
                <w:lang w:val="ro-RO"/>
              </w:rPr>
              <w:t>transpunerii în legislația națională a directivelor din domeniul comunicațiilor electronice</w:t>
            </w:r>
            <w:r w:rsidR="00704827" w:rsidRPr="00C13B60">
              <w:rPr>
                <w:rFonts w:ascii="Times New Roman" w:hAnsi="Times New Roman"/>
                <w:lang w:val="ro-RO"/>
              </w:rPr>
              <w:t xml:space="preserve"> (</w:t>
            </w:r>
            <w:r w:rsidR="00592CED" w:rsidRPr="00C13B60">
              <w:rPr>
                <w:rFonts w:ascii="Times New Roman" w:hAnsi="Times New Roman"/>
                <w:lang w:val="ro-RO"/>
              </w:rPr>
              <w:t xml:space="preserve">Directiva 2002/19/CE a Parlamentului European </w:t>
            </w:r>
            <w:proofErr w:type="spellStart"/>
            <w:r w:rsidR="00592CED" w:rsidRPr="00C13B60">
              <w:rPr>
                <w:rFonts w:ascii="Times New Roman" w:hAnsi="Times New Roman"/>
                <w:lang w:val="ro-RO"/>
              </w:rPr>
              <w:t>şi</w:t>
            </w:r>
            <w:proofErr w:type="spellEnd"/>
            <w:r w:rsidR="00592CED" w:rsidRPr="00C13B60">
              <w:rPr>
                <w:rFonts w:ascii="Times New Roman" w:hAnsi="Times New Roman"/>
                <w:lang w:val="ro-RO"/>
              </w:rPr>
              <w:t xml:space="preserve"> a Consiliului din 7 martie 2002 privind accesul la </w:t>
            </w:r>
            <w:proofErr w:type="spellStart"/>
            <w:r w:rsidR="00592CED" w:rsidRPr="00C13B60">
              <w:rPr>
                <w:rFonts w:ascii="Times New Roman" w:hAnsi="Times New Roman"/>
                <w:lang w:val="ro-RO"/>
              </w:rPr>
              <w:t>reţelele</w:t>
            </w:r>
            <w:proofErr w:type="spellEnd"/>
            <w:r w:rsidR="00592CED" w:rsidRPr="00C13B60">
              <w:rPr>
                <w:rFonts w:ascii="Times New Roman" w:hAnsi="Times New Roman"/>
                <w:lang w:val="ro-RO"/>
              </w:rPr>
              <w:t xml:space="preserve"> de </w:t>
            </w:r>
            <w:proofErr w:type="spellStart"/>
            <w:r w:rsidR="00592CED" w:rsidRPr="00C13B60">
              <w:rPr>
                <w:rFonts w:ascii="Times New Roman" w:hAnsi="Times New Roman"/>
                <w:lang w:val="ro-RO"/>
              </w:rPr>
              <w:t>comunicaţii</w:t>
            </w:r>
            <w:proofErr w:type="spellEnd"/>
            <w:r w:rsidR="00592CED" w:rsidRPr="00C13B60">
              <w:rPr>
                <w:rFonts w:ascii="Times New Roman" w:hAnsi="Times New Roman"/>
                <w:lang w:val="ro-RO"/>
              </w:rPr>
              <w:t xml:space="preserve"> electronice </w:t>
            </w:r>
            <w:proofErr w:type="spellStart"/>
            <w:r w:rsidR="00592CED" w:rsidRPr="00C13B60">
              <w:rPr>
                <w:rFonts w:ascii="Times New Roman" w:hAnsi="Times New Roman"/>
                <w:lang w:val="ro-RO"/>
              </w:rPr>
              <w:t>şi</w:t>
            </w:r>
            <w:proofErr w:type="spellEnd"/>
            <w:r w:rsidR="00592CED" w:rsidRPr="00C13B60">
              <w:rPr>
                <w:rFonts w:ascii="Times New Roman" w:hAnsi="Times New Roman"/>
                <w:lang w:val="ro-RO"/>
              </w:rPr>
              <w:t xml:space="preserve"> la infrastructura asociată, precum </w:t>
            </w:r>
            <w:proofErr w:type="spellStart"/>
            <w:r w:rsidR="00592CED" w:rsidRPr="00C13B60">
              <w:rPr>
                <w:rFonts w:ascii="Times New Roman" w:hAnsi="Times New Roman"/>
                <w:lang w:val="ro-RO"/>
              </w:rPr>
              <w:t>şi</w:t>
            </w:r>
            <w:proofErr w:type="spellEnd"/>
            <w:r w:rsidR="00592CED" w:rsidRPr="00C13B60">
              <w:rPr>
                <w:rFonts w:ascii="Times New Roman" w:hAnsi="Times New Roman"/>
                <w:lang w:val="ro-RO"/>
              </w:rPr>
              <w:t xml:space="preserve"> interconectarea acestora, </w:t>
            </w:r>
            <w:r w:rsidR="00704827" w:rsidRPr="00C13B60">
              <w:rPr>
                <w:rFonts w:ascii="Times New Roman" w:hAnsi="Times New Roman"/>
                <w:lang w:val="ro-RO"/>
              </w:rPr>
              <w:t xml:space="preserve">Directiva 2002/20/CE a Parlamentului European și a Consiliului din 7 martie 2002 privind autorizarea rețelelor și serviciilor de comunicații electronice, Directiva 2002/21/CE privind un cadru de reglementare comun pentru </w:t>
            </w:r>
            <w:proofErr w:type="spellStart"/>
            <w:r w:rsidR="00704827" w:rsidRPr="00C13B60">
              <w:rPr>
                <w:rFonts w:ascii="Times New Roman" w:hAnsi="Times New Roman"/>
                <w:lang w:val="ro-RO"/>
              </w:rPr>
              <w:t>reţelele</w:t>
            </w:r>
            <w:proofErr w:type="spellEnd"/>
            <w:r w:rsidR="00704827" w:rsidRPr="00C13B60">
              <w:rPr>
                <w:rFonts w:ascii="Times New Roman" w:hAnsi="Times New Roman"/>
                <w:lang w:val="ro-RO"/>
              </w:rPr>
              <w:t xml:space="preserve"> </w:t>
            </w:r>
            <w:proofErr w:type="spellStart"/>
            <w:r w:rsidR="00704827" w:rsidRPr="00C13B60">
              <w:rPr>
                <w:rFonts w:ascii="Times New Roman" w:hAnsi="Times New Roman"/>
                <w:lang w:val="ro-RO"/>
              </w:rPr>
              <w:t>şi</w:t>
            </w:r>
            <w:proofErr w:type="spellEnd"/>
            <w:r w:rsidR="00704827" w:rsidRPr="00C13B60">
              <w:rPr>
                <w:rFonts w:ascii="Times New Roman" w:hAnsi="Times New Roman"/>
                <w:lang w:val="ro-RO"/>
              </w:rPr>
              <w:t xml:space="preserve"> serviciile de </w:t>
            </w:r>
            <w:proofErr w:type="spellStart"/>
            <w:r w:rsidR="00704827" w:rsidRPr="00C13B60">
              <w:rPr>
                <w:rFonts w:ascii="Times New Roman" w:hAnsi="Times New Roman"/>
                <w:lang w:val="ro-RO"/>
              </w:rPr>
              <w:t>comunicaţii</w:t>
            </w:r>
            <w:proofErr w:type="spellEnd"/>
            <w:r w:rsidR="00704827" w:rsidRPr="00C13B60">
              <w:rPr>
                <w:rFonts w:ascii="Times New Roman" w:hAnsi="Times New Roman"/>
                <w:lang w:val="ro-RO"/>
              </w:rPr>
              <w:t xml:space="preserve"> electronice</w:t>
            </w:r>
            <w:r w:rsidR="003E77FE" w:rsidRPr="00C13B60">
              <w:rPr>
                <w:rFonts w:ascii="Times New Roman" w:hAnsi="Times New Roman"/>
                <w:lang w:val="ro-RO"/>
              </w:rPr>
              <w:t xml:space="preserve">, Directiva 2002/22/CE a Parlamentului European </w:t>
            </w:r>
            <w:proofErr w:type="spellStart"/>
            <w:r w:rsidR="003E77FE" w:rsidRPr="00C13B60">
              <w:rPr>
                <w:rFonts w:ascii="Times New Roman" w:hAnsi="Times New Roman"/>
                <w:lang w:val="ro-RO"/>
              </w:rPr>
              <w:t>şi</w:t>
            </w:r>
            <w:proofErr w:type="spellEnd"/>
            <w:r w:rsidR="003E77FE" w:rsidRPr="00C13B60">
              <w:rPr>
                <w:rFonts w:ascii="Times New Roman" w:hAnsi="Times New Roman"/>
                <w:lang w:val="ro-RO"/>
              </w:rPr>
              <w:t xml:space="preserve"> a Consiliului din 7 martie 2002 privind serviciul universal </w:t>
            </w:r>
            <w:proofErr w:type="spellStart"/>
            <w:r w:rsidR="003E77FE" w:rsidRPr="00C13B60">
              <w:rPr>
                <w:rFonts w:ascii="Times New Roman" w:hAnsi="Times New Roman"/>
                <w:lang w:val="ro-RO"/>
              </w:rPr>
              <w:t>şi</w:t>
            </w:r>
            <w:proofErr w:type="spellEnd"/>
            <w:r w:rsidR="003E77FE" w:rsidRPr="00C13B60">
              <w:rPr>
                <w:rFonts w:ascii="Times New Roman" w:hAnsi="Times New Roman"/>
                <w:lang w:val="ro-RO"/>
              </w:rPr>
              <w:t xml:space="preserve"> drepturile utilizatorilor cu privire la </w:t>
            </w:r>
            <w:proofErr w:type="spellStart"/>
            <w:r w:rsidR="003E77FE" w:rsidRPr="00C13B60">
              <w:rPr>
                <w:rFonts w:ascii="Times New Roman" w:hAnsi="Times New Roman"/>
                <w:lang w:val="ro-RO"/>
              </w:rPr>
              <w:t>reţelele</w:t>
            </w:r>
            <w:proofErr w:type="spellEnd"/>
            <w:r w:rsidR="003E77FE" w:rsidRPr="00C13B60">
              <w:rPr>
                <w:rFonts w:ascii="Times New Roman" w:hAnsi="Times New Roman"/>
                <w:lang w:val="ro-RO"/>
              </w:rPr>
              <w:t xml:space="preserve"> </w:t>
            </w:r>
            <w:proofErr w:type="spellStart"/>
            <w:r w:rsidR="003E77FE" w:rsidRPr="00C13B60">
              <w:rPr>
                <w:rFonts w:ascii="Times New Roman" w:hAnsi="Times New Roman"/>
                <w:lang w:val="ro-RO"/>
              </w:rPr>
              <w:t>şi</w:t>
            </w:r>
            <w:proofErr w:type="spellEnd"/>
            <w:r w:rsidR="003E77FE" w:rsidRPr="00C13B60">
              <w:rPr>
                <w:rFonts w:ascii="Times New Roman" w:hAnsi="Times New Roman"/>
                <w:lang w:val="ro-RO"/>
              </w:rPr>
              <w:t xml:space="preserve"> serviciile electronice de </w:t>
            </w:r>
            <w:proofErr w:type="spellStart"/>
            <w:r w:rsidR="003E77FE" w:rsidRPr="00C13B60">
              <w:rPr>
                <w:rFonts w:ascii="Times New Roman" w:hAnsi="Times New Roman"/>
                <w:lang w:val="ro-RO"/>
              </w:rPr>
              <w:t>comunicaţii</w:t>
            </w:r>
            <w:proofErr w:type="spellEnd"/>
            <w:r w:rsidR="00783662" w:rsidRPr="00C13B60">
              <w:rPr>
                <w:rFonts w:ascii="Times New Roman" w:hAnsi="Times New Roman"/>
                <w:lang w:val="ro-RO"/>
              </w:rPr>
              <w:t xml:space="preserve">) </w:t>
            </w:r>
            <w:r w:rsidR="007C79D8" w:rsidRPr="00C13B60">
              <w:rPr>
                <w:rFonts w:ascii="Times New Roman" w:hAnsi="Times New Roman"/>
                <w:lang w:val="ro-RO"/>
              </w:rPr>
              <w:t>adoptate în 2002</w:t>
            </w:r>
            <w:r w:rsidR="00796D8D" w:rsidRPr="00C13B60">
              <w:rPr>
                <w:rFonts w:ascii="Times New Roman" w:hAnsi="Times New Roman"/>
                <w:lang w:val="ro-RO"/>
              </w:rPr>
              <w:t>,</w:t>
            </w:r>
            <w:r w:rsidR="007C79D8" w:rsidRPr="00C13B60">
              <w:rPr>
                <w:rFonts w:ascii="Times New Roman" w:hAnsi="Times New Roman"/>
                <w:lang w:val="ro-RO"/>
              </w:rPr>
              <w:t xml:space="preserve"> modificate </w:t>
            </w:r>
            <w:r w:rsidR="00796D8D" w:rsidRPr="00C13B60">
              <w:rPr>
                <w:rFonts w:ascii="Times New Roman" w:hAnsi="Times New Roman"/>
                <w:lang w:val="ro-RO"/>
              </w:rPr>
              <w:t>și</w:t>
            </w:r>
            <w:r w:rsidR="007C79D8" w:rsidRPr="00C13B60">
              <w:rPr>
                <w:rFonts w:ascii="Times New Roman" w:hAnsi="Times New Roman"/>
                <w:lang w:val="ro-RO"/>
              </w:rPr>
              <w:t xml:space="preserve"> completate în 2009</w:t>
            </w:r>
            <w:r w:rsidR="00796D8D" w:rsidRPr="00C13B60">
              <w:rPr>
                <w:rStyle w:val="FootnoteReference"/>
                <w:rFonts w:ascii="Times New Roman" w:hAnsi="Times New Roman"/>
                <w:lang w:val="ro-RO"/>
              </w:rPr>
              <w:footnoteReference w:id="3"/>
            </w:r>
            <w:r w:rsidR="00D5211E" w:rsidRPr="00C13B60">
              <w:rPr>
                <w:rFonts w:ascii="Times New Roman" w:hAnsi="Times New Roman"/>
                <w:lang w:val="ro-RO"/>
              </w:rPr>
              <w:t xml:space="preserve">, precum și a Directivei 2014/61/UE a Parlamentului European </w:t>
            </w:r>
            <w:proofErr w:type="spellStart"/>
            <w:r w:rsidR="00D5211E" w:rsidRPr="00C13B60">
              <w:rPr>
                <w:rFonts w:ascii="Times New Roman" w:hAnsi="Times New Roman"/>
                <w:lang w:val="ro-RO"/>
              </w:rPr>
              <w:t>şi</w:t>
            </w:r>
            <w:proofErr w:type="spellEnd"/>
            <w:r w:rsidR="00D5211E" w:rsidRPr="00C13B60">
              <w:rPr>
                <w:rFonts w:ascii="Times New Roman" w:hAnsi="Times New Roman"/>
                <w:lang w:val="ro-RO"/>
              </w:rPr>
              <w:t xml:space="preserve"> a Consiliului din 15 mai 2014 privind măsuri de reducere a costului instalării </w:t>
            </w:r>
            <w:proofErr w:type="spellStart"/>
            <w:r w:rsidR="00D5211E" w:rsidRPr="00C13B60">
              <w:rPr>
                <w:rFonts w:ascii="Times New Roman" w:hAnsi="Times New Roman"/>
                <w:lang w:val="ro-RO"/>
              </w:rPr>
              <w:t>reţelelor</w:t>
            </w:r>
            <w:proofErr w:type="spellEnd"/>
            <w:r w:rsidR="00D5211E" w:rsidRPr="00C13B60">
              <w:rPr>
                <w:rFonts w:ascii="Times New Roman" w:hAnsi="Times New Roman"/>
                <w:lang w:val="ro-RO"/>
              </w:rPr>
              <w:t xml:space="preserve"> de </w:t>
            </w:r>
            <w:proofErr w:type="spellStart"/>
            <w:r w:rsidR="00D5211E" w:rsidRPr="00C13B60">
              <w:rPr>
                <w:rFonts w:ascii="Times New Roman" w:hAnsi="Times New Roman"/>
                <w:lang w:val="ro-RO"/>
              </w:rPr>
              <w:t>comunicaţii</w:t>
            </w:r>
            <w:proofErr w:type="spellEnd"/>
            <w:r w:rsidR="00D5211E" w:rsidRPr="00C13B60">
              <w:rPr>
                <w:rFonts w:ascii="Times New Roman" w:hAnsi="Times New Roman"/>
                <w:lang w:val="ro-RO"/>
              </w:rPr>
              <w:t xml:space="preserve"> electronice de mare viteză</w:t>
            </w:r>
            <w:r w:rsidR="00783662" w:rsidRPr="00C13B60">
              <w:rPr>
                <w:rFonts w:ascii="Times New Roman" w:hAnsi="Times New Roman"/>
                <w:lang w:val="ro-RO"/>
              </w:rPr>
              <w:t>.</w:t>
            </w:r>
          </w:p>
          <w:p w14:paraId="5C126889" w14:textId="77777777" w:rsidR="0064306D" w:rsidRPr="00C13B60" w:rsidRDefault="0064306D" w:rsidP="00235A97">
            <w:pPr>
              <w:spacing w:after="0" w:line="240" w:lineRule="auto"/>
              <w:jc w:val="both"/>
              <w:rPr>
                <w:rFonts w:ascii="Times New Roman" w:hAnsi="Times New Roman"/>
                <w:lang w:val="ro-RO"/>
              </w:rPr>
            </w:pPr>
          </w:p>
          <w:p w14:paraId="49412A82" w14:textId="77777777" w:rsidR="0064306D" w:rsidRPr="00C13B60" w:rsidRDefault="0064306D" w:rsidP="00235A97">
            <w:pPr>
              <w:spacing w:after="0" w:line="240" w:lineRule="auto"/>
              <w:jc w:val="both"/>
              <w:rPr>
                <w:rFonts w:ascii="Times New Roman" w:hAnsi="Times New Roman"/>
                <w:lang w:val="ro-RO"/>
              </w:rPr>
            </w:pPr>
            <w:r w:rsidRPr="00C13B60">
              <w:rPr>
                <w:rFonts w:ascii="Times New Roman" w:hAnsi="Times New Roman"/>
                <w:lang w:val="ro-RO"/>
              </w:rPr>
              <w:t>Sectorul comunicațiilor electronice este unul cunoscut pentru capacitatea acestuia de a furniza servicii inovatoare și competitive</w:t>
            </w:r>
            <w:r w:rsidR="00D5102A" w:rsidRPr="00C13B60">
              <w:rPr>
                <w:rFonts w:ascii="Times New Roman" w:hAnsi="Times New Roman"/>
                <w:lang w:val="ro-RO"/>
              </w:rPr>
              <w:t xml:space="preserve"> și contribuie la </w:t>
            </w:r>
            <w:r w:rsidR="004F0351" w:rsidRPr="00C13B60">
              <w:rPr>
                <w:rFonts w:ascii="Times New Roman" w:hAnsi="Times New Roman"/>
                <w:lang w:val="ro-RO"/>
              </w:rPr>
              <w:t>dezvoltarea</w:t>
            </w:r>
            <w:r w:rsidR="00D5102A" w:rsidRPr="00C13B60">
              <w:rPr>
                <w:rFonts w:ascii="Times New Roman" w:hAnsi="Times New Roman"/>
                <w:lang w:val="ro-RO"/>
              </w:rPr>
              <w:t xml:space="preserve"> altor întreprinderi care, la rândul lor, inovează în segmentele lor de activitate.</w:t>
            </w:r>
          </w:p>
          <w:p w14:paraId="640895CA" w14:textId="77777777" w:rsidR="00C26441" w:rsidRPr="00C13B60" w:rsidRDefault="00C26441" w:rsidP="00235A97">
            <w:pPr>
              <w:spacing w:after="0" w:line="240" w:lineRule="auto"/>
              <w:jc w:val="both"/>
              <w:rPr>
                <w:rFonts w:ascii="Times New Roman" w:hAnsi="Times New Roman"/>
                <w:lang w:val="ro-RO"/>
              </w:rPr>
            </w:pPr>
          </w:p>
          <w:p w14:paraId="38675B0C" w14:textId="77777777" w:rsidR="000F2BFA" w:rsidRPr="00C13B60" w:rsidRDefault="00C26441" w:rsidP="00FD2EA5">
            <w:pPr>
              <w:spacing w:after="0" w:line="240" w:lineRule="auto"/>
              <w:ind w:left="-22"/>
              <w:jc w:val="both"/>
              <w:rPr>
                <w:rFonts w:ascii="Times New Roman" w:hAnsi="Times New Roman"/>
                <w:lang w:val="ro-RO"/>
              </w:rPr>
            </w:pPr>
            <w:r w:rsidRPr="00C13B60">
              <w:rPr>
                <w:rFonts w:ascii="Times New Roman" w:hAnsi="Times New Roman"/>
                <w:lang w:val="ro-RO"/>
              </w:rPr>
              <w:t>Ultima modificare și completare de amploare a legislației din domeniul comunicațiilor electronice</w:t>
            </w:r>
            <w:r w:rsidR="000672DB" w:rsidRPr="00C13B60">
              <w:rPr>
                <w:rFonts w:ascii="Times New Roman" w:hAnsi="Times New Roman"/>
                <w:lang w:val="ro-RO"/>
              </w:rPr>
              <w:t xml:space="preserve"> a fost generată de transpunerea în legislația națională a directive</w:t>
            </w:r>
            <w:r w:rsidR="00484AAB" w:rsidRPr="00C13B60">
              <w:rPr>
                <w:rFonts w:ascii="Times New Roman" w:hAnsi="Times New Roman"/>
                <w:lang w:val="ro-RO"/>
              </w:rPr>
              <w:t>lor</w:t>
            </w:r>
            <w:r w:rsidR="000672DB" w:rsidRPr="00C13B60">
              <w:rPr>
                <w:rFonts w:ascii="Times New Roman" w:hAnsi="Times New Roman"/>
                <w:lang w:val="ro-RO"/>
              </w:rPr>
              <w:t xml:space="preserve"> adoptate în anul 2009</w:t>
            </w:r>
            <w:r w:rsidR="000F2BFA" w:rsidRPr="00C13B60">
              <w:rPr>
                <w:rFonts w:ascii="Times New Roman" w:hAnsi="Times New Roman"/>
                <w:lang w:val="ro-RO"/>
              </w:rPr>
              <w:t xml:space="preserve">, alte </w:t>
            </w:r>
            <w:r w:rsidR="00C41F01" w:rsidRPr="00C13B60">
              <w:rPr>
                <w:rFonts w:ascii="Times New Roman" w:hAnsi="Times New Roman"/>
                <w:lang w:val="ro-RO"/>
              </w:rPr>
              <w:t xml:space="preserve">ajustări </w:t>
            </w:r>
            <w:r w:rsidR="000F2BFA" w:rsidRPr="00C13B60">
              <w:rPr>
                <w:rFonts w:ascii="Times New Roman" w:hAnsi="Times New Roman"/>
                <w:lang w:val="ro-RO"/>
              </w:rPr>
              <w:t>a</w:t>
            </w:r>
            <w:r w:rsidR="00C41F01" w:rsidRPr="00C13B60">
              <w:rPr>
                <w:rFonts w:ascii="Times New Roman" w:hAnsi="Times New Roman"/>
                <w:lang w:val="ro-RO"/>
              </w:rPr>
              <w:t>le</w:t>
            </w:r>
            <w:r w:rsidR="000F2BFA" w:rsidRPr="00C13B60">
              <w:rPr>
                <w:rFonts w:ascii="Times New Roman" w:hAnsi="Times New Roman"/>
                <w:lang w:val="ro-RO"/>
              </w:rPr>
              <w:t xml:space="preserve"> legislației naționale fiind generate </w:t>
            </w:r>
            <w:r w:rsidR="00C41F01" w:rsidRPr="00C13B60">
              <w:rPr>
                <w:rFonts w:ascii="Times New Roman" w:hAnsi="Times New Roman"/>
                <w:lang w:val="ro-RO"/>
              </w:rPr>
              <w:t>doar de modificări și/sau completări punctuale.</w:t>
            </w:r>
          </w:p>
          <w:p w14:paraId="701CAE14" w14:textId="77777777" w:rsidR="00902F15" w:rsidRPr="00C13B60" w:rsidRDefault="00902F15" w:rsidP="00FD2EA5">
            <w:pPr>
              <w:spacing w:after="0" w:line="240" w:lineRule="auto"/>
              <w:ind w:left="-22"/>
              <w:jc w:val="both"/>
              <w:rPr>
                <w:rFonts w:ascii="Times New Roman" w:hAnsi="Times New Roman"/>
                <w:lang w:val="ro-RO"/>
              </w:rPr>
            </w:pPr>
          </w:p>
          <w:p w14:paraId="174F237D" w14:textId="77777777" w:rsidR="00902F15" w:rsidRPr="00C13B60" w:rsidRDefault="00902F15" w:rsidP="00FD2EA5">
            <w:pPr>
              <w:spacing w:after="0" w:line="240" w:lineRule="auto"/>
              <w:ind w:left="-22"/>
              <w:jc w:val="both"/>
              <w:rPr>
                <w:rFonts w:ascii="Times New Roman" w:hAnsi="Times New Roman"/>
                <w:lang w:val="ro-RO"/>
              </w:rPr>
            </w:pPr>
            <w:r w:rsidRPr="00C13B60">
              <w:rPr>
                <w:rFonts w:ascii="Times New Roman" w:hAnsi="Times New Roman"/>
                <w:lang w:val="ro-RO"/>
              </w:rPr>
              <w:t xml:space="preserve">Deși domeniul comunicațiilor electronice este unul extrem de dinamic și inovator, </w:t>
            </w:r>
            <w:r w:rsidR="009E16BB" w:rsidRPr="00C13B60">
              <w:rPr>
                <w:rFonts w:ascii="Times New Roman" w:hAnsi="Times New Roman"/>
                <w:lang w:val="ro-RO"/>
              </w:rPr>
              <w:t xml:space="preserve">se admite însă că este necesară o ajustare și a </w:t>
            </w:r>
            <w:r w:rsidRPr="00C13B60">
              <w:rPr>
                <w:rFonts w:ascii="Times New Roman" w:hAnsi="Times New Roman"/>
                <w:lang w:val="ro-RO"/>
              </w:rPr>
              <w:t>legislați</w:t>
            </w:r>
            <w:r w:rsidR="009E16BB" w:rsidRPr="00C13B60">
              <w:rPr>
                <w:rFonts w:ascii="Times New Roman" w:hAnsi="Times New Roman"/>
                <w:lang w:val="ro-RO"/>
              </w:rPr>
              <w:t>ei</w:t>
            </w:r>
            <w:r w:rsidRPr="00C13B60">
              <w:rPr>
                <w:rFonts w:ascii="Times New Roman" w:hAnsi="Times New Roman"/>
                <w:lang w:val="ro-RO"/>
              </w:rPr>
              <w:t xml:space="preserve"> ce </w:t>
            </w:r>
            <w:r w:rsidR="009E16BB" w:rsidRPr="00C13B60">
              <w:rPr>
                <w:rFonts w:ascii="Times New Roman" w:hAnsi="Times New Roman"/>
                <w:lang w:val="ro-RO"/>
              </w:rPr>
              <w:t xml:space="preserve">stă la baza </w:t>
            </w:r>
            <w:r w:rsidRPr="00C13B60">
              <w:rPr>
                <w:rFonts w:ascii="Times New Roman" w:hAnsi="Times New Roman"/>
                <w:lang w:val="ro-RO"/>
              </w:rPr>
              <w:t>furniz</w:t>
            </w:r>
            <w:r w:rsidR="009E16BB" w:rsidRPr="00C13B60">
              <w:rPr>
                <w:rFonts w:ascii="Times New Roman" w:hAnsi="Times New Roman"/>
                <w:lang w:val="ro-RO"/>
              </w:rPr>
              <w:t>ării</w:t>
            </w:r>
            <w:r w:rsidRPr="00C13B60">
              <w:rPr>
                <w:rFonts w:ascii="Times New Roman" w:hAnsi="Times New Roman"/>
                <w:lang w:val="ro-RO"/>
              </w:rPr>
              <w:t xml:space="preserve"> de rețele și servicii de comunicații electronice</w:t>
            </w:r>
            <w:r w:rsidR="004F0351" w:rsidRPr="00C13B60">
              <w:rPr>
                <w:rFonts w:ascii="Times New Roman" w:hAnsi="Times New Roman"/>
                <w:lang w:val="ro-RO"/>
              </w:rPr>
              <w:t>.</w:t>
            </w:r>
          </w:p>
          <w:p w14:paraId="52112D61" w14:textId="77777777" w:rsidR="00514610" w:rsidRPr="00C13B60" w:rsidRDefault="00514610" w:rsidP="00FD2EA5">
            <w:pPr>
              <w:spacing w:after="0" w:line="240" w:lineRule="auto"/>
              <w:ind w:left="-22"/>
              <w:jc w:val="both"/>
              <w:rPr>
                <w:rFonts w:ascii="Times New Roman" w:hAnsi="Times New Roman"/>
                <w:lang w:val="ro-RO"/>
              </w:rPr>
            </w:pPr>
          </w:p>
          <w:p w14:paraId="7806BA33" w14:textId="77777777" w:rsidR="00FE1044" w:rsidRPr="00C13B60" w:rsidRDefault="009C3381" w:rsidP="00886A94">
            <w:pPr>
              <w:spacing w:line="240" w:lineRule="auto"/>
              <w:jc w:val="both"/>
              <w:rPr>
                <w:rFonts w:ascii="Times New Roman" w:hAnsi="Times New Roman"/>
                <w:lang w:val="ro-RO"/>
              </w:rPr>
            </w:pPr>
            <w:r w:rsidRPr="00C13B60">
              <w:rPr>
                <w:rFonts w:ascii="Times New Roman" w:hAnsi="Times New Roman"/>
                <w:lang w:val="ro-RO"/>
              </w:rPr>
              <w:t>Astfel</w:t>
            </w:r>
            <w:r w:rsidR="003969E1" w:rsidRPr="00C13B60">
              <w:rPr>
                <w:rFonts w:ascii="Times New Roman" w:hAnsi="Times New Roman"/>
                <w:lang w:val="ro-RO"/>
              </w:rPr>
              <w:t>, potrivit reglementărilor actuale, d</w:t>
            </w:r>
            <w:r w:rsidR="00FE1044" w:rsidRPr="00C13B60">
              <w:rPr>
                <w:rFonts w:ascii="Times New Roman" w:hAnsi="Times New Roman"/>
                <w:lang w:val="ro-RO"/>
              </w:rPr>
              <w:t xml:space="preserve">reptul de acces la serviciul universal reprezintă dreptul tuturor utilizatorilor finali de pe teritoriul României de a beneficia de serviciile incluse în sfera serviciului universal, la un anumit nivel de calitate, indiferent de localizarea geografică </w:t>
            </w:r>
            <w:proofErr w:type="spellStart"/>
            <w:r w:rsidR="00FE1044" w:rsidRPr="00C13B60">
              <w:rPr>
                <w:rFonts w:ascii="Times New Roman" w:hAnsi="Times New Roman"/>
                <w:lang w:val="ro-RO"/>
              </w:rPr>
              <w:t>şi</w:t>
            </w:r>
            <w:proofErr w:type="spellEnd"/>
            <w:r w:rsidR="00FE1044" w:rsidRPr="00C13B60">
              <w:rPr>
                <w:rFonts w:ascii="Times New Roman" w:hAnsi="Times New Roman"/>
                <w:lang w:val="ro-RO"/>
              </w:rPr>
              <w:t xml:space="preserve"> la tarife accesibile.</w:t>
            </w:r>
          </w:p>
          <w:p w14:paraId="3522402C" w14:textId="7B65D613" w:rsidR="00FE1044" w:rsidRPr="00C13B60" w:rsidRDefault="00FE1044" w:rsidP="00886A94">
            <w:pPr>
              <w:spacing w:line="240" w:lineRule="auto"/>
              <w:jc w:val="both"/>
              <w:rPr>
                <w:rFonts w:ascii="Times New Roman" w:hAnsi="Times New Roman"/>
                <w:lang w:val="ro-RO"/>
              </w:rPr>
            </w:pPr>
            <w:r w:rsidRPr="00C13B60">
              <w:rPr>
                <w:rFonts w:ascii="Times New Roman" w:hAnsi="Times New Roman"/>
                <w:lang w:val="ro-RO"/>
              </w:rPr>
              <w:t xml:space="preserve">Conform Strategiei </w:t>
            </w:r>
            <w:proofErr w:type="spellStart"/>
            <w:r w:rsidRPr="00C13B60">
              <w:rPr>
                <w:rFonts w:ascii="Times New Roman" w:hAnsi="Times New Roman"/>
                <w:lang w:val="ro-RO"/>
              </w:rPr>
              <w:t>Naţionale</w:t>
            </w:r>
            <w:proofErr w:type="spellEnd"/>
            <w:r w:rsidRPr="00C13B60">
              <w:rPr>
                <w:rFonts w:ascii="Times New Roman" w:hAnsi="Times New Roman"/>
                <w:lang w:val="ro-RO"/>
              </w:rPr>
              <w:t xml:space="preserve"> privind implementarea serviciului universal în domeniul </w:t>
            </w:r>
            <w:proofErr w:type="spellStart"/>
            <w:r w:rsidRPr="00C13B60">
              <w:rPr>
                <w:rFonts w:ascii="Times New Roman" w:hAnsi="Times New Roman"/>
                <w:lang w:val="ro-RO"/>
              </w:rPr>
              <w:t>comunicaţiilor</w:t>
            </w:r>
            <w:proofErr w:type="spellEnd"/>
            <w:r w:rsidRPr="00C13B60">
              <w:rPr>
                <w:rFonts w:ascii="Times New Roman" w:hAnsi="Times New Roman"/>
                <w:lang w:val="ro-RO"/>
              </w:rPr>
              <w:t xml:space="preserve"> electronice aprobată prin </w:t>
            </w:r>
            <w:r w:rsidR="000E3F49" w:rsidRPr="00C13B60">
              <w:rPr>
                <w:rFonts w:ascii="Times New Roman" w:hAnsi="Times New Roman"/>
                <w:lang w:val="ro-RO"/>
              </w:rPr>
              <w:t>O</w:t>
            </w:r>
            <w:r w:rsidRPr="00C13B60">
              <w:rPr>
                <w:rFonts w:ascii="Times New Roman" w:hAnsi="Times New Roman"/>
                <w:lang w:val="ro-RO"/>
              </w:rPr>
              <w:t xml:space="preserve">rdinul </w:t>
            </w:r>
            <w:r w:rsidR="000E3F49" w:rsidRPr="00C13B60">
              <w:rPr>
                <w:rFonts w:ascii="Times New Roman" w:hAnsi="Times New Roman"/>
                <w:lang w:val="ro-RO"/>
              </w:rPr>
              <w:t xml:space="preserve">ministrul </w:t>
            </w:r>
            <w:proofErr w:type="spellStart"/>
            <w:r w:rsidR="000E3F49" w:rsidRPr="00C13B60">
              <w:rPr>
                <w:rFonts w:ascii="Times New Roman" w:hAnsi="Times New Roman"/>
                <w:lang w:val="ro-RO"/>
              </w:rPr>
              <w:t>comunicaţiilor</w:t>
            </w:r>
            <w:proofErr w:type="spellEnd"/>
            <w:r w:rsidR="000E3F49" w:rsidRPr="00C13B60">
              <w:rPr>
                <w:rFonts w:ascii="Times New Roman" w:hAnsi="Times New Roman"/>
                <w:lang w:val="ro-RO"/>
              </w:rPr>
              <w:t xml:space="preserve"> </w:t>
            </w:r>
            <w:proofErr w:type="spellStart"/>
            <w:r w:rsidR="000E3F49" w:rsidRPr="00C13B60">
              <w:rPr>
                <w:rFonts w:ascii="Times New Roman" w:hAnsi="Times New Roman"/>
                <w:lang w:val="ro-RO"/>
              </w:rPr>
              <w:t>şi</w:t>
            </w:r>
            <w:proofErr w:type="spellEnd"/>
            <w:r w:rsidR="000E3F49" w:rsidRPr="00C13B60">
              <w:rPr>
                <w:rFonts w:ascii="Times New Roman" w:hAnsi="Times New Roman"/>
                <w:lang w:val="ro-RO"/>
              </w:rPr>
              <w:t xml:space="preserve"> </w:t>
            </w:r>
            <w:proofErr w:type="spellStart"/>
            <w:r w:rsidR="000E3F49" w:rsidRPr="00C13B60">
              <w:rPr>
                <w:rFonts w:ascii="Times New Roman" w:hAnsi="Times New Roman"/>
                <w:lang w:val="ro-RO"/>
              </w:rPr>
              <w:t>societăţii</w:t>
            </w:r>
            <w:proofErr w:type="spellEnd"/>
            <w:r w:rsidR="000E3F49" w:rsidRPr="00C13B60">
              <w:rPr>
                <w:rFonts w:ascii="Times New Roman" w:hAnsi="Times New Roman"/>
                <w:lang w:val="ro-RO"/>
              </w:rPr>
              <w:t xml:space="preserve"> informaționale</w:t>
            </w:r>
            <w:r w:rsidRPr="00C13B60">
              <w:rPr>
                <w:rFonts w:ascii="Times New Roman" w:hAnsi="Times New Roman"/>
                <w:lang w:val="ro-RO"/>
              </w:rPr>
              <w:t xml:space="preserve"> nr. 461/2009</w:t>
            </w:r>
            <w:r w:rsidR="00672786" w:rsidRPr="00C13B60">
              <w:rPr>
                <w:lang w:val="ro-RO"/>
              </w:rPr>
              <w:t xml:space="preserve"> </w:t>
            </w:r>
            <w:r w:rsidR="00B441B8" w:rsidRPr="00C13B60">
              <w:rPr>
                <w:rFonts w:ascii="Times New Roman" w:hAnsi="Times New Roman"/>
                <w:lang w:val="ro-RO"/>
              </w:rPr>
              <w:t xml:space="preserve">pentru aprobarea Strategiei </w:t>
            </w:r>
            <w:proofErr w:type="spellStart"/>
            <w:r w:rsidR="00B441B8" w:rsidRPr="00C13B60">
              <w:rPr>
                <w:rFonts w:ascii="Times New Roman" w:hAnsi="Times New Roman"/>
                <w:lang w:val="ro-RO"/>
              </w:rPr>
              <w:t>naţionale</w:t>
            </w:r>
            <w:proofErr w:type="spellEnd"/>
            <w:r w:rsidR="00B441B8" w:rsidRPr="00C13B60">
              <w:rPr>
                <w:rFonts w:ascii="Times New Roman" w:hAnsi="Times New Roman"/>
                <w:lang w:val="ro-RO"/>
              </w:rPr>
              <w:t xml:space="preserve"> privind implementarea serviciului universal în sectorul </w:t>
            </w:r>
            <w:proofErr w:type="spellStart"/>
            <w:r w:rsidR="00B441B8" w:rsidRPr="00C13B60">
              <w:rPr>
                <w:rFonts w:ascii="Times New Roman" w:hAnsi="Times New Roman"/>
                <w:lang w:val="ro-RO"/>
              </w:rPr>
              <w:t>comunicaţiilor</w:t>
            </w:r>
            <w:proofErr w:type="spellEnd"/>
            <w:r w:rsidR="00B441B8" w:rsidRPr="00C13B60">
              <w:rPr>
                <w:rFonts w:ascii="Times New Roman" w:hAnsi="Times New Roman"/>
                <w:lang w:val="ro-RO"/>
              </w:rPr>
              <w:t xml:space="preserve"> electronice</w:t>
            </w:r>
            <w:r w:rsidRPr="00C13B60">
              <w:rPr>
                <w:rFonts w:ascii="Times New Roman" w:hAnsi="Times New Roman"/>
                <w:lang w:val="ro-RO"/>
              </w:rPr>
              <w:t xml:space="preserve">, ANCOM are </w:t>
            </w:r>
            <w:proofErr w:type="spellStart"/>
            <w:r w:rsidRPr="00C13B60">
              <w:rPr>
                <w:rFonts w:ascii="Times New Roman" w:hAnsi="Times New Roman"/>
                <w:lang w:val="ro-RO"/>
              </w:rPr>
              <w:t>obligaţia</w:t>
            </w:r>
            <w:proofErr w:type="spellEnd"/>
            <w:r w:rsidRPr="00C13B60">
              <w:rPr>
                <w:rFonts w:ascii="Times New Roman" w:hAnsi="Times New Roman"/>
                <w:lang w:val="ro-RO"/>
              </w:rPr>
              <w:t xml:space="preserve"> să asigure dreptul de acces la serviciul universal pe întreg teritoriul României. </w:t>
            </w:r>
            <w:r w:rsidR="00B441B8" w:rsidRPr="00C13B60">
              <w:rPr>
                <w:rFonts w:ascii="Times New Roman" w:hAnsi="Times New Roman"/>
                <w:lang w:val="ro-RO"/>
              </w:rPr>
              <w:t>Autoritatea</w:t>
            </w:r>
            <w:r w:rsidRPr="00C13B60">
              <w:rPr>
                <w:rFonts w:ascii="Times New Roman" w:hAnsi="Times New Roman"/>
                <w:lang w:val="ro-RO"/>
              </w:rPr>
              <w:t xml:space="preserve"> poate desemna unul sau mai </w:t>
            </w:r>
            <w:r w:rsidR="00886A94" w:rsidRPr="00C13B60">
              <w:rPr>
                <w:rFonts w:ascii="Times New Roman" w:hAnsi="Times New Roman"/>
                <w:lang w:val="ro-RO"/>
              </w:rPr>
              <w:t>mulți</w:t>
            </w:r>
            <w:r w:rsidRPr="00C13B60">
              <w:rPr>
                <w:rFonts w:ascii="Times New Roman" w:hAnsi="Times New Roman"/>
                <w:lang w:val="ro-RO"/>
              </w:rPr>
              <w:t xml:space="preserve"> furnizori de serviciu universal care să presteze unul sau mai multe servicii din sfera serviciului universal, în anumite zone sau pe întreg teritoriul României.</w:t>
            </w:r>
          </w:p>
          <w:p w14:paraId="7E04A562" w14:textId="77777777" w:rsidR="00FE1044" w:rsidRPr="00C13B60" w:rsidRDefault="00FE1044" w:rsidP="00886A94">
            <w:pPr>
              <w:spacing w:line="240" w:lineRule="auto"/>
              <w:jc w:val="both"/>
              <w:rPr>
                <w:rFonts w:ascii="Times New Roman" w:hAnsi="Times New Roman"/>
                <w:lang w:val="ro-RO"/>
              </w:rPr>
            </w:pPr>
            <w:r w:rsidRPr="00C13B60">
              <w:rPr>
                <w:rFonts w:ascii="Times New Roman" w:hAnsi="Times New Roman"/>
                <w:lang w:val="ro-RO"/>
              </w:rPr>
              <w:lastRenderedPageBreak/>
              <w:t xml:space="preserve">Principalele componentele ale serviciului universal privesc: asigurarea accesului și conectarea la un punct fix la rețelele publice de telefonie și a accesului la un punct fix la serviciile de telefonie destinate publicului, accesul la telefoanele publice cu plată, asigurarea serviciului de </w:t>
            </w:r>
            <w:proofErr w:type="spellStart"/>
            <w:r w:rsidRPr="00C13B60">
              <w:rPr>
                <w:rFonts w:ascii="Times New Roman" w:hAnsi="Times New Roman"/>
                <w:lang w:val="ro-RO"/>
              </w:rPr>
              <w:t>informaţii</w:t>
            </w:r>
            <w:proofErr w:type="spellEnd"/>
            <w:r w:rsidRPr="00C13B60">
              <w:rPr>
                <w:rFonts w:ascii="Times New Roman" w:hAnsi="Times New Roman"/>
                <w:lang w:val="ro-RO"/>
              </w:rPr>
              <w:t xml:space="preserve"> privind </w:t>
            </w:r>
            <w:proofErr w:type="spellStart"/>
            <w:r w:rsidRPr="00C13B60">
              <w:rPr>
                <w:rFonts w:ascii="Times New Roman" w:hAnsi="Times New Roman"/>
                <w:lang w:val="ro-RO"/>
              </w:rPr>
              <w:t>abonaţii</w:t>
            </w:r>
            <w:proofErr w:type="spellEnd"/>
            <w:r w:rsidRPr="00C13B60">
              <w:rPr>
                <w:rFonts w:ascii="Times New Roman" w:hAnsi="Times New Roman"/>
                <w:lang w:val="ro-RO"/>
              </w:rPr>
              <w:t xml:space="preserve">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punerea la </w:t>
            </w:r>
            <w:proofErr w:type="spellStart"/>
            <w:r w:rsidRPr="00C13B60">
              <w:rPr>
                <w:rFonts w:ascii="Times New Roman" w:hAnsi="Times New Roman"/>
                <w:lang w:val="ro-RO"/>
              </w:rPr>
              <w:t>dispoziţie</w:t>
            </w:r>
            <w:proofErr w:type="spellEnd"/>
            <w:r w:rsidRPr="00C13B60">
              <w:rPr>
                <w:rFonts w:ascii="Times New Roman" w:hAnsi="Times New Roman"/>
                <w:lang w:val="ro-RO"/>
              </w:rPr>
              <w:t xml:space="preserve"> a registrelor </w:t>
            </w:r>
            <w:proofErr w:type="spellStart"/>
            <w:r w:rsidRPr="00C13B60">
              <w:rPr>
                <w:rFonts w:ascii="Times New Roman" w:hAnsi="Times New Roman"/>
                <w:lang w:val="ro-RO"/>
              </w:rPr>
              <w:t>abonaţilor</w:t>
            </w:r>
            <w:proofErr w:type="spellEnd"/>
            <w:r w:rsidRPr="00C13B60">
              <w:rPr>
                <w:rFonts w:ascii="Times New Roman" w:hAnsi="Times New Roman"/>
                <w:lang w:val="ro-RO"/>
              </w:rPr>
              <w:t xml:space="preserve"> precum și asigurarea de </w:t>
            </w:r>
            <w:proofErr w:type="spellStart"/>
            <w:r w:rsidRPr="00C13B60">
              <w:rPr>
                <w:rFonts w:ascii="Times New Roman" w:hAnsi="Times New Roman"/>
                <w:lang w:val="ro-RO"/>
              </w:rPr>
              <w:t>condiţii</w:t>
            </w:r>
            <w:proofErr w:type="spellEnd"/>
            <w:r w:rsidRPr="00C13B60">
              <w:rPr>
                <w:rFonts w:ascii="Times New Roman" w:hAnsi="Times New Roman"/>
                <w:lang w:val="ro-RO"/>
              </w:rPr>
              <w:t xml:space="preserve"> echivalente de acces la serviciile incluse în sfera serviciului universal pentru utilizatorii finali cu dizabilități. </w:t>
            </w:r>
          </w:p>
          <w:p w14:paraId="134992CC" w14:textId="77777777" w:rsidR="00C41F01" w:rsidRPr="00C13B60" w:rsidRDefault="0095148C" w:rsidP="00886A94">
            <w:pPr>
              <w:spacing w:line="240" w:lineRule="auto"/>
              <w:jc w:val="both"/>
              <w:rPr>
                <w:rFonts w:ascii="Times New Roman" w:hAnsi="Times New Roman"/>
                <w:lang w:val="ro-RO"/>
              </w:rPr>
            </w:pPr>
            <w:r w:rsidRPr="00C13B60">
              <w:rPr>
                <w:rFonts w:ascii="Times New Roman" w:hAnsi="Times New Roman"/>
                <w:lang w:val="ro-RO"/>
              </w:rPr>
              <w:t xml:space="preserve">Conceptul de serviciu universal trebuie </w:t>
            </w:r>
            <w:r w:rsidR="00424DF8" w:rsidRPr="00C13B60">
              <w:rPr>
                <w:rFonts w:ascii="Times New Roman" w:hAnsi="Times New Roman"/>
                <w:lang w:val="ro-RO"/>
              </w:rPr>
              <w:t xml:space="preserve">însă </w:t>
            </w:r>
            <w:r w:rsidRPr="00C13B60">
              <w:rPr>
                <w:rFonts w:ascii="Times New Roman" w:hAnsi="Times New Roman"/>
                <w:lang w:val="ro-RO"/>
              </w:rPr>
              <w:t>să evolueze odată cu progresele tehnologice și cu evoluția pieței și a cererii utilizatorilor,</w:t>
            </w:r>
            <w:r w:rsidR="006C14AD" w:rsidRPr="00C13B60">
              <w:rPr>
                <w:rFonts w:ascii="Times New Roman" w:hAnsi="Times New Roman"/>
                <w:lang w:val="ro-RO"/>
              </w:rPr>
              <w:t xml:space="preserve"> în acord cu modificările aduse de către Codul european al comunicațiilor electronice</w:t>
            </w:r>
            <w:r w:rsidR="000958BB" w:rsidRPr="00C13B60">
              <w:rPr>
                <w:rStyle w:val="FootnoteReference"/>
                <w:rFonts w:ascii="Times New Roman" w:hAnsi="Times New Roman"/>
                <w:lang w:val="ro-RO"/>
              </w:rPr>
              <w:footnoteReference w:id="4"/>
            </w:r>
            <w:r w:rsidR="002F6597" w:rsidRPr="00C13B60">
              <w:rPr>
                <w:rFonts w:ascii="Times New Roman" w:hAnsi="Times New Roman"/>
                <w:lang w:val="ro-RO"/>
              </w:rPr>
              <w:t>,</w:t>
            </w:r>
            <w:r w:rsidR="006C14AD" w:rsidRPr="00C13B60">
              <w:rPr>
                <w:rFonts w:ascii="Times New Roman" w:hAnsi="Times New Roman"/>
                <w:lang w:val="ro-RO"/>
              </w:rPr>
              <w:t xml:space="preserve"> </w:t>
            </w:r>
            <w:r w:rsidRPr="00C13B60">
              <w:rPr>
                <w:rFonts w:ascii="Times New Roman" w:hAnsi="Times New Roman"/>
                <w:lang w:val="ro-RO"/>
              </w:rPr>
              <w:t xml:space="preserve"> </w:t>
            </w:r>
            <w:r w:rsidR="004A4EC3" w:rsidRPr="00C13B60">
              <w:rPr>
                <w:rFonts w:ascii="Times New Roman" w:hAnsi="Times New Roman"/>
                <w:lang w:val="ro-RO"/>
              </w:rPr>
              <w:t xml:space="preserve">rămânând a fi </w:t>
            </w:r>
            <w:r w:rsidRPr="00C13B60">
              <w:rPr>
                <w:rFonts w:ascii="Times New Roman" w:hAnsi="Times New Roman"/>
                <w:lang w:val="ro-RO"/>
              </w:rPr>
              <w:t>văzut</w:t>
            </w:r>
            <w:r w:rsidR="004A4EC3" w:rsidRPr="00C13B60">
              <w:rPr>
                <w:rFonts w:ascii="Times New Roman" w:hAnsi="Times New Roman"/>
                <w:lang w:val="ro-RO"/>
              </w:rPr>
              <w:t xml:space="preserve"> în continuare</w:t>
            </w:r>
            <w:r w:rsidRPr="00C13B60">
              <w:rPr>
                <w:rFonts w:ascii="Times New Roman" w:hAnsi="Times New Roman"/>
                <w:lang w:val="ro-RO"/>
              </w:rPr>
              <w:t xml:space="preserve"> ca </w:t>
            </w:r>
            <w:r w:rsidR="003C744C" w:rsidRPr="00C13B60">
              <w:rPr>
                <w:rFonts w:ascii="Times New Roman" w:hAnsi="Times New Roman"/>
                <w:lang w:val="ro-RO"/>
              </w:rPr>
              <w:t xml:space="preserve">un mecanism </w:t>
            </w:r>
            <w:r w:rsidRPr="00C13B60">
              <w:rPr>
                <w:rFonts w:ascii="Times New Roman" w:hAnsi="Times New Roman"/>
                <w:lang w:val="ro-RO"/>
              </w:rPr>
              <w:t xml:space="preserve">de siguranță </w:t>
            </w:r>
            <w:r w:rsidR="0060307E" w:rsidRPr="00C13B60">
              <w:rPr>
                <w:rFonts w:ascii="Times New Roman" w:hAnsi="Times New Roman"/>
                <w:lang w:val="ro-RO"/>
              </w:rPr>
              <w:t>care</w:t>
            </w:r>
            <w:r w:rsidRPr="00C13B60">
              <w:rPr>
                <w:rFonts w:ascii="Times New Roman" w:hAnsi="Times New Roman"/>
                <w:lang w:val="ro-RO"/>
              </w:rPr>
              <w:t xml:space="preserve"> garante</w:t>
            </w:r>
            <w:r w:rsidR="0060307E" w:rsidRPr="00C13B60">
              <w:rPr>
                <w:rFonts w:ascii="Times New Roman" w:hAnsi="Times New Roman"/>
                <w:lang w:val="ro-RO"/>
              </w:rPr>
              <w:t>ază</w:t>
            </w:r>
            <w:r w:rsidRPr="00C13B60">
              <w:rPr>
                <w:rFonts w:ascii="Times New Roman" w:hAnsi="Times New Roman"/>
                <w:lang w:val="ro-RO"/>
              </w:rPr>
              <w:t xml:space="preserve"> faptul că cel puțin un set de servicii minime este disponibil pentru toți </w:t>
            </w:r>
            <w:r w:rsidR="008E02CB" w:rsidRPr="00C13B60">
              <w:rPr>
                <w:rFonts w:ascii="Times New Roman" w:hAnsi="Times New Roman"/>
                <w:lang w:val="ro-RO"/>
              </w:rPr>
              <w:t xml:space="preserve">consumatorii, </w:t>
            </w:r>
            <w:r w:rsidRPr="00C13B60">
              <w:rPr>
                <w:rFonts w:ascii="Times New Roman" w:hAnsi="Times New Roman"/>
                <w:lang w:val="ro-RO"/>
              </w:rPr>
              <w:t>la un preț accesibil</w:t>
            </w:r>
            <w:r w:rsidR="008E02CB" w:rsidRPr="00C13B60">
              <w:rPr>
                <w:rFonts w:ascii="Times New Roman" w:hAnsi="Times New Roman"/>
                <w:lang w:val="ro-RO"/>
              </w:rPr>
              <w:t>.</w:t>
            </w:r>
          </w:p>
          <w:p w14:paraId="089148B2" w14:textId="77777777" w:rsidR="00201FA3" w:rsidRPr="00C13B60" w:rsidRDefault="00201FA3" w:rsidP="00201FA3">
            <w:pPr>
              <w:spacing w:after="0" w:line="240" w:lineRule="auto"/>
              <w:jc w:val="both"/>
              <w:rPr>
                <w:rFonts w:ascii="Times New Roman" w:hAnsi="Times New Roman"/>
                <w:bCs/>
                <w:lang w:val="ro-RO"/>
              </w:rPr>
            </w:pPr>
            <w:r w:rsidRPr="00C13B60">
              <w:rPr>
                <w:rFonts w:ascii="Times New Roman" w:hAnsi="Times New Roman"/>
                <w:lang w:val="ro-RO"/>
              </w:rPr>
              <w:t xml:space="preserve">În aplicarea unora din prevederile Legii nr. 159/2016 </w:t>
            </w:r>
            <w:r w:rsidR="00045158" w:rsidRPr="00C13B60">
              <w:rPr>
                <w:rFonts w:ascii="Times New Roman" w:hAnsi="Times New Roman"/>
                <w:lang w:val="ro-RO"/>
              </w:rPr>
              <w:t>privind regimul infrastructurii fizice a rețelelor de comunicații electronice, precum și pentru stabilirea unor măsuri pentru reducerea costului instalării rețelelor de comunicații electronice, cu completările ulterioare,</w:t>
            </w:r>
            <w:r w:rsidR="00F34268" w:rsidRPr="00C13B60">
              <w:rPr>
                <w:rFonts w:ascii="Times New Roman" w:hAnsi="Times New Roman"/>
                <w:lang w:val="ro-RO"/>
              </w:rPr>
              <w:t xml:space="preserve"> act normativ prin care a fost transpusă în legislația națională Directiva nr. 2014/61/UE, </w:t>
            </w:r>
            <w:r w:rsidRPr="00C13B60">
              <w:rPr>
                <w:rFonts w:ascii="Times New Roman" w:hAnsi="Times New Roman"/>
                <w:lang w:val="ro-RO"/>
              </w:rPr>
              <w:t xml:space="preserve"> au fost întâmpinate anumite dificultăți, generate de înțelegerea diferită a unor norme de către entitățile care ar fi trebuit să le aplice. Astfel, aplicarea prevederilor art. 6 alin. (12) din Legea nr. 159/2016 în raport cu prevederile </w:t>
            </w:r>
            <w:r w:rsidRPr="00C13B60">
              <w:rPr>
                <w:rFonts w:ascii="Times New Roman" w:hAnsi="Times New Roman"/>
                <w:bCs/>
                <w:lang w:val="ro-RO"/>
              </w:rPr>
              <w:t xml:space="preserve">art. 46 alin. (9) din Ordonanța Guvernului nr. 43/1997 privind regimul drumurilor, republicată, cu modificările și completările ulterioare, a generat o serie de interpretări și aplicări contrare voinței legiuitorului, îndeosebi în legătură cu aplicabilitatea normei de la art. 6 alin. (12) în ceea ce privește accesul pe infrastructurile fizice instalate pe drumurile județene, în special rețelele de stâlpi. </w:t>
            </w:r>
          </w:p>
          <w:p w14:paraId="489E8B10" w14:textId="77777777" w:rsidR="00201FA3" w:rsidRPr="00C13B60" w:rsidRDefault="00201FA3" w:rsidP="00201FA3">
            <w:pPr>
              <w:spacing w:after="0" w:line="240" w:lineRule="auto"/>
              <w:jc w:val="both"/>
              <w:rPr>
                <w:rFonts w:ascii="Times New Roman" w:hAnsi="Times New Roman"/>
                <w:bCs/>
                <w:lang w:val="ro-RO"/>
              </w:rPr>
            </w:pPr>
            <w:r w:rsidRPr="00C13B60">
              <w:rPr>
                <w:rFonts w:ascii="Times New Roman" w:hAnsi="Times New Roman"/>
                <w:bCs/>
                <w:lang w:val="ro-RO"/>
              </w:rPr>
              <w:t>Totodată, în aplicarea art. 6 alin. (4), (5) și (6)</w:t>
            </w:r>
            <w:r w:rsidR="004A7510" w:rsidRPr="00C13B60">
              <w:rPr>
                <w:rFonts w:ascii="Times New Roman" w:hAnsi="Times New Roman"/>
                <w:bCs/>
                <w:lang w:val="ro-RO"/>
              </w:rPr>
              <w:t xml:space="preserve"> din</w:t>
            </w:r>
            <w:r w:rsidR="00970E3E" w:rsidRPr="00C13B60">
              <w:rPr>
                <w:rFonts w:ascii="Times New Roman" w:hAnsi="Times New Roman"/>
                <w:bCs/>
                <w:lang w:val="ro-RO"/>
              </w:rPr>
              <w:t xml:space="preserve"> Legea nr. 159/2016</w:t>
            </w:r>
            <w:r w:rsidR="00D73A30" w:rsidRPr="00C13B60">
              <w:rPr>
                <w:rFonts w:ascii="Times New Roman" w:hAnsi="Times New Roman"/>
                <w:bCs/>
                <w:lang w:val="ro-RO"/>
              </w:rPr>
              <w:t>,</w:t>
            </w:r>
            <w:r w:rsidRPr="00C13B60">
              <w:rPr>
                <w:rFonts w:ascii="Times New Roman" w:hAnsi="Times New Roman"/>
                <w:bCs/>
                <w:lang w:val="ro-RO"/>
              </w:rPr>
              <w:t xml:space="preserve"> ANCOM a emis Decizia președintelui ANCOM nr. 997/2018 privind tarifele maxime care pot fi percepute pentru exercitarea dreptului de acces pe, deasupra, în sau sub imobilele proprietate publică. Din cauza unor  diferențe de interpretare între emitent și unele entități care ar trebui să pună în aplicare acest act normativ, Decizia președintelui ANCOM nr. 997/2018 face obiectul unui litigiu între Asociația Municipiilor din România și ANCOM, fapt ce afectează claritatea și predictibilitatea cadrului legal privind accesul furnizorilor de rețele de comunicații electronice pe proprietatea publică sau privată. </w:t>
            </w:r>
          </w:p>
          <w:p w14:paraId="0549B9B6" w14:textId="77777777" w:rsidR="00235A97" w:rsidRPr="00C13B60" w:rsidRDefault="00235A97" w:rsidP="00235A97">
            <w:pPr>
              <w:spacing w:after="0" w:line="240" w:lineRule="auto"/>
              <w:jc w:val="both"/>
              <w:rPr>
                <w:rFonts w:ascii="Times New Roman" w:hAnsi="Times New Roman"/>
                <w:lang w:val="ro-RO"/>
              </w:rPr>
            </w:pPr>
          </w:p>
          <w:p w14:paraId="786626DF" w14:textId="77777777" w:rsidR="00DC2879" w:rsidRPr="00C13B60" w:rsidRDefault="00DC2879" w:rsidP="00B01731">
            <w:pPr>
              <w:spacing w:after="0" w:line="240" w:lineRule="auto"/>
              <w:jc w:val="both"/>
              <w:rPr>
                <w:rFonts w:ascii="Times New Roman" w:hAnsi="Times New Roman"/>
                <w:lang w:val="ro-RO"/>
              </w:rPr>
            </w:pPr>
            <w:r w:rsidRPr="00C13B60">
              <w:rPr>
                <w:rFonts w:ascii="Times New Roman" w:hAnsi="Times New Roman"/>
                <w:lang w:val="ro-RO"/>
              </w:rPr>
              <w:t>Facilitarea dezvoltării rețelelor de comunicații electronice</w:t>
            </w:r>
          </w:p>
          <w:p w14:paraId="01EE3C37" w14:textId="77777777" w:rsidR="00DC2879" w:rsidRPr="00C13B60" w:rsidRDefault="00DC2879" w:rsidP="00235A97">
            <w:pPr>
              <w:spacing w:after="0" w:line="240" w:lineRule="auto"/>
              <w:jc w:val="both"/>
              <w:rPr>
                <w:rFonts w:ascii="Times New Roman" w:hAnsi="Times New Roman"/>
                <w:lang w:val="ro-RO"/>
              </w:rPr>
            </w:pPr>
          </w:p>
          <w:p w14:paraId="2B88BF8E" w14:textId="77777777" w:rsidR="00B0702A" w:rsidRPr="00C13B60" w:rsidRDefault="00B0702A" w:rsidP="00B01731">
            <w:pPr>
              <w:spacing w:after="0" w:line="240" w:lineRule="auto"/>
              <w:jc w:val="both"/>
              <w:rPr>
                <w:rFonts w:ascii="Times New Roman" w:hAnsi="Times New Roman"/>
                <w:lang w:val="ro-RO"/>
              </w:rPr>
            </w:pPr>
            <w:r w:rsidRPr="00C13B60">
              <w:rPr>
                <w:rFonts w:ascii="Times New Roman" w:hAnsi="Times New Roman"/>
                <w:lang w:val="ro-RO"/>
              </w:rPr>
              <w:t xml:space="preserve">La 27 iunie 2018 a fost publicat un Raport al Comisiei către Parlamentul European și Consiliu privind punerea în aplicare a Directivei 2014/61/UE a Parlamentului European și a Consiliului din 15 mai 2014 privind măsuri de reducere a costului instalării rețelelor de comunicații electronice de mare viteză, document care analizează impactul produs de măsurile promovate prin aceasta și progresul făcut în scopul atingerii obiectivelor propuse (denumit în continuare, </w:t>
            </w:r>
            <w:r w:rsidRPr="00C13B60">
              <w:rPr>
                <w:rFonts w:ascii="Times New Roman" w:hAnsi="Times New Roman"/>
                <w:bCs/>
                <w:lang w:val="ro-RO"/>
              </w:rPr>
              <w:t>Raportul</w:t>
            </w:r>
            <w:r w:rsidRPr="00C13B60">
              <w:rPr>
                <w:rFonts w:ascii="Times New Roman" w:hAnsi="Times New Roman"/>
                <w:lang w:val="ro-RO"/>
              </w:rPr>
              <w:t>).</w:t>
            </w:r>
          </w:p>
          <w:p w14:paraId="2B0F5AAE" w14:textId="77777777" w:rsidR="00B0702A" w:rsidRPr="00C13B60" w:rsidRDefault="00B0702A" w:rsidP="00845A5E">
            <w:pPr>
              <w:spacing w:after="0" w:line="240" w:lineRule="auto"/>
              <w:jc w:val="both"/>
              <w:rPr>
                <w:rFonts w:ascii="Times New Roman" w:hAnsi="Times New Roman"/>
                <w:lang w:val="ro-RO"/>
              </w:rPr>
            </w:pPr>
            <w:r w:rsidRPr="00C13B60">
              <w:rPr>
                <w:rFonts w:ascii="Times New Roman" w:hAnsi="Times New Roman"/>
                <w:lang w:val="ro-RO"/>
              </w:rPr>
              <w:t xml:space="preserve">Potrivit Raportului, operatorii de comunicații electronice consideră că, urmare a aplicării dispozițiilor Directivei, au existat îmbunătățiri în ceea ce privește accesul la infrastructura fizică, inclusiv la infrastructura fizică interioară și la informațiile referitoare la acestea. Totuși, există încă loc de îmbunătățire, operatorii indicând că s-au înregistrat progrese limitate în sprijinirea coordonării lucrărilor civile, facilitarea procesului de solicitare a autorizațiilor de lucrări civile sau facilitarea accesului la clădiri pentru instalarea infrastructurii în clădiri. </w:t>
            </w:r>
          </w:p>
          <w:p w14:paraId="071694DD" w14:textId="77777777" w:rsidR="00B0702A" w:rsidRPr="00C13B60" w:rsidRDefault="00B0702A" w:rsidP="00B01731">
            <w:pPr>
              <w:spacing w:after="0" w:line="240" w:lineRule="auto"/>
              <w:jc w:val="both"/>
              <w:rPr>
                <w:rFonts w:ascii="Times New Roman" w:hAnsi="Times New Roman"/>
                <w:lang w:val="ro-RO"/>
              </w:rPr>
            </w:pPr>
            <w:r w:rsidRPr="00C13B60">
              <w:rPr>
                <w:rFonts w:ascii="Times New Roman" w:hAnsi="Times New Roman"/>
                <w:lang w:val="ro-RO"/>
              </w:rPr>
              <w:t xml:space="preserve">Cu privire la procesul de autorizare a lucrărilor, Comisia </w:t>
            </w:r>
            <w:r w:rsidR="001253BD" w:rsidRPr="00C13B60">
              <w:rPr>
                <w:rFonts w:ascii="Times New Roman" w:hAnsi="Times New Roman"/>
                <w:lang w:val="ro-RO"/>
              </w:rPr>
              <w:t xml:space="preserve">Europeană </w:t>
            </w:r>
            <w:r w:rsidRPr="00C13B60">
              <w:rPr>
                <w:rFonts w:ascii="Times New Roman" w:hAnsi="Times New Roman"/>
                <w:lang w:val="ro-RO"/>
              </w:rPr>
              <w:t>reține însă că în planul disponibilității informațiilor privind autorizațiile și procedurile de acordare a acestora nu s-au înregistrat progrese. Termenele pentru soluționarea cererilor de autorizare nu au fost puse în aplicare în toate statele membre și doar câteva state membre au optat să facă posibilă depunerea electronică a cererilor de autorizare.</w:t>
            </w:r>
          </w:p>
          <w:p w14:paraId="085998FD" w14:textId="77777777" w:rsidR="00B0702A" w:rsidRPr="00C13B60" w:rsidRDefault="00B0702A" w:rsidP="00B01731">
            <w:pPr>
              <w:spacing w:after="0" w:line="240" w:lineRule="auto"/>
              <w:jc w:val="both"/>
              <w:rPr>
                <w:rFonts w:ascii="Times New Roman" w:hAnsi="Times New Roman"/>
                <w:lang w:val="ro-RO"/>
              </w:rPr>
            </w:pPr>
            <w:r w:rsidRPr="00C13B60">
              <w:rPr>
                <w:rFonts w:ascii="Times New Roman" w:hAnsi="Times New Roman"/>
                <w:lang w:val="ro-RO"/>
              </w:rPr>
              <w:t xml:space="preserve">În acest context, Raportul Comisiei </w:t>
            </w:r>
            <w:r w:rsidR="004067C2" w:rsidRPr="00C13B60">
              <w:rPr>
                <w:rFonts w:ascii="Times New Roman" w:hAnsi="Times New Roman"/>
                <w:lang w:val="ro-RO"/>
              </w:rPr>
              <w:t xml:space="preserve">Europene </w:t>
            </w:r>
            <w:r w:rsidRPr="00C13B60">
              <w:rPr>
                <w:rFonts w:ascii="Times New Roman" w:hAnsi="Times New Roman"/>
                <w:lang w:val="ro-RO"/>
              </w:rPr>
              <w:t>cuprinde o serie de acțiuni recomandate a fi întreprinse de către statele membre, printre care și asigurarea unei eficiențe mai mari a procedurilor de autorizare și promovarea unei mai bune cooperări între autoritățile de reglementare.</w:t>
            </w:r>
          </w:p>
          <w:p w14:paraId="704EC5F3" w14:textId="77777777" w:rsidR="00B0702A" w:rsidRPr="00C13B60" w:rsidRDefault="00B0702A" w:rsidP="00B01731">
            <w:pPr>
              <w:spacing w:after="0" w:line="240" w:lineRule="auto"/>
              <w:jc w:val="both"/>
              <w:rPr>
                <w:rFonts w:ascii="Times New Roman" w:hAnsi="Times New Roman"/>
                <w:lang w:val="ro-RO"/>
              </w:rPr>
            </w:pPr>
            <w:r w:rsidRPr="00C13B60">
              <w:rPr>
                <w:rFonts w:ascii="Times New Roman" w:hAnsi="Times New Roman"/>
                <w:lang w:val="ro-RO"/>
              </w:rPr>
              <w:lastRenderedPageBreak/>
              <w:t xml:space="preserve">În România, în ciuda progresului înregistrat prin implementarea Legii nr. 159/2016, există în continuare un potențial semnificativ de stimulare a dezvoltării rețelelor de comunicații electronice, prin înlăturarea unor bariere de ordin administrativ identificate pe piața comunicațiilor electronice, prin </w:t>
            </w:r>
            <w:r w:rsidR="00FC631D" w:rsidRPr="00C13B60">
              <w:rPr>
                <w:rFonts w:ascii="Times New Roman" w:hAnsi="Times New Roman"/>
                <w:lang w:val="ro-RO"/>
              </w:rPr>
              <w:t xml:space="preserve">adaptarea </w:t>
            </w:r>
            <w:r w:rsidR="00224058" w:rsidRPr="00C13B60">
              <w:rPr>
                <w:rFonts w:ascii="Times New Roman" w:hAnsi="Times New Roman"/>
                <w:lang w:val="ro-RO"/>
              </w:rPr>
              <w:t xml:space="preserve">la dinamica sectorului comunicațiilor electronice a </w:t>
            </w:r>
            <w:r w:rsidR="00FC631D" w:rsidRPr="00C13B60">
              <w:rPr>
                <w:rFonts w:ascii="Times New Roman" w:hAnsi="Times New Roman"/>
                <w:lang w:val="ro-RO"/>
              </w:rPr>
              <w:t xml:space="preserve">unor prevederi care reglementează domenii conexe precum și </w:t>
            </w:r>
            <w:r w:rsidRPr="00C13B60">
              <w:rPr>
                <w:rFonts w:ascii="Times New Roman" w:hAnsi="Times New Roman"/>
                <w:lang w:val="ro-RO"/>
              </w:rPr>
              <w:t>prin simplificarea și adaptarea procedurilor de autorizare a executării lucrărilor de construcții la cerințele specifice domeniului comunicațiilor electronice.</w:t>
            </w:r>
          </w:p>
          <w:p w14:paraId="190CE348" w14:textId="77777777" w:rsidR="00B0702A" w:rsidRPr="00C13B60" w:rsidRDefault="00B0702A" w:rsidP="00B01731">
            <w:pPr>
              <w:spacing w:after="0" w:line="240" w:lineRule="auto"/>
              <w:jc w:val="both"/>
              <w:rPr>
                <w:rFonts w:ascii="Times New Roman" w:hAnsi="Times New Roman"/>
                <w:lang w:val="ro-RO"/>
              </w:rPr>
            </w:pPr>
            <w:r w:rsidRPr="00C13B60">
              <w:rPr>
                <w:rFonts w:ascii="Times New Roman" w:hAnsi="Times New Roman"/>
                <w:lang w:val="ro-RO"/>
              </w:rPr>
              <w:t xml:space="preserve">Simplificarea acestor proceduri administrative este necesară deoarece cadrul legislativ actual, aplicabil ca regulă tuturor lucrărilor de construcții, nu conține suficiente reglementări adaptate specificului lucrărilor de construcții din domeniul comunicațiilor electronice – lucrări cu grad mare de repetabilitate, destinate susținerii de echipamente, care presupun de exemplu amplasarea, consolidarea sau desființarea de stâlpi, piloni, ori canalizații subterane și care pot avea ca obiect și utilizarea unor elemente de infrastructură fizică existente. </w:t>
            </w:r>
          </w:p>
          <w:p w14:paraId="1E77F921" w14:textId="008A93A2" w:rsidR="00491945" w:rsidRPr="00C13B60" w:rsidRDefault="00491945" w:rsidP="00491945">
            <w:pPr>
              <w:spacing w:after="0" w:line="240" w:lineRule="auto"/>
              <w:jc w:val="both"/>
              <w:rPr>
                <w:rFonts w:ascii="Times New Roman" w:hAnsi="Times New Roman"/>
                <w:lang w:val="ro-RO"/>
              </w:rPr>
            </w:pPr>
            <w:r w:rsidRPr="00C13B60">
              <w:rPr>
                <w:rFonts w:ascii="Times New Roman" w:hAnsi="Times New Roman"/>
                <w:lang w:val="ro-RO"/>
              </w:rPr>
              <w:t>Plecând de la concluziile Raportului și menținând concepția de reglementare a Directivei 2014/61, prezentul proiect își propune introducerea unui un cadru de autorizare suplu, adaptat specificului domeniului comunica</w:t>
            </w:r>
            <w:r w:rsidR="00701DA6" w:rsidRPr="00C13B60">
              <w:rPr>
                <w:rFonts w:ascii="Times New Roman" w:hAnsi="Times New Roman"/>
                <w:lang w:val="ro-RO"/>
              </w:rPr>
              <w:t>ț</w:t>
            </w:r>
            <w:r w:rsidRPr="00C13B60">
              <w:rPr>
                <w:rFonts w:ascii="Times New Roman" w:hAnsi="Times New Roman"/>
                <w:lang w:val="ro-RO"/>
              </w:rPr>
              <w:t>iilor electronice dar care să asigure, în acela</w:t>
            </w:r>
            <w:r w:rsidR="009410CC" w:rsidRPr="00C13B60">
              <w:rPr>
                <w:rFonts w:ascii="Times New Roman" w:hAnsi="Times New Roman"/>
                <w:lang w:val="ro-RO"/>
              </w:rPr>
              <w:t>ș</w:t>
            </w:r>
            <w:r w:rsidRPr="00C13B60">
              <w:rPr>
                <w:rFonts w:ascii="Times New Roman" w:hAnsi="Times New Roman"/>
                <w:lang w:val="ro-RO"/>
              </w:rPr>
              <w:t>i timp, autorit</w:t>
            </w:r>
            <w:r w:rsidR="009410CC" w:rsidRPr="00C13B60">
              <w:rPr>
                <w:rFonts w:ascii="Times New Roman" w:hAnsi="Times New Roman"/>
                <w:lang w:val="ro-RO"/>
              </w:rPr>
              <w:t>ăț</w:t>
            </w:r>
            <w:r w:rsidRPr="00C13B60">
              <w:rPr>
                <w:rFonts w:ascii="Times New Roman" w:hAnsi="Times New Roman"/>
                <w:lang w:val="ro-RO"/>
              </w:rPr>
              <w:t>ilor statului, posibilitatea de a exercita controlul asupra modalit</w:t>
            </w:r>
            <w:r w:rsidR="009410CC" w:rsidRPr="00C13B60">
              <w:rPr>
                <w:rFonts w:ascii="Times New Roman" w:hAnsi="Times New Roman"/>
                <w:lang w:val="ro-RO"/>
              </w:rPr>
              <w:t>ăț</w:t>
            </w:r>
            <w:r w:rsidRPr="00C13B60">
              <w:rPr>
                <w:rFonts w:ascii="Times New Roman" w:hAnsi="Times New Roman"/>
                <w:lang w:val="ro-RO"/>
              </w:rPr>
              <w:t xml:space="preserve">ii în care aceste lucrări sunt exercitate. </w:t>
            </w:r>
          </w:p>
          <w:p w14:paraId="4896E90C" w14:textId="77777777" w:rsidR="0025398C" w:rsidRPr="00C13B60" w:rsidRDefault="0025398C" w:rsidP="00491945">
            <w:pPr>
              <w:spacing w:after="0" w:line="240" w:lineRule="auto"/>
              <w:jc w:val="both"/>
              <w:rPr>
                <w:rFonts w:ascii="Times New Roman" w:hAnsi="Times New Roman"/>
                <w:lang w:val="ro-RO"/>
              </w:rPr>
            </w:pPr>
          </w:p>
          <w:p w14:paraId="78E1A8FF" w14:textId="3FB0299B" w:rsidR="0025398C" w:rsidRPr="00C13B60" w:rsidRDefault="0025398C" w:rsidP="00491945">
            <w:pPr>
              <w:spacing w:after="0" w:line="240" w:lineRule="auto"/>
              <w:jc w:val="both"/>
              <w:rPr>
                <w:rFonts w:ascii="Times New Roman" w:hAnsi="Times New Roman"/>
                <w:lang w:val="ro-RO"/>
              </w:rPr>
            </w:pPr>
            <w:r w:rsidRPr="00C13B60">
              <w:rPr>
                <w:rFonts w:ascii="Times New Roman" w:hAnsi="Times New Roman"/>
                <w:lang w:val="ro-RO"/>
              </w:rPr>
              <w:t>Noile tehnologii și nevoia de a răspunde la provocările mediului de securitate actual</w:t>
            </w:r>
          </w:p>
          <w:p w14:paraId="78C4E7A3" w14:textId="34F74D41" w:rsidR="0025398C" w:rsidRPr="00C13B60" w:rsidRDefault="0025398C" w:rsidP="00491945">
            <w:pPr>
              <w:spacing w:after="0" w:line="240" w:lineRule="auto"/>
              <w:jc w:val="both"/>
              <w:rPr>
                <w:rFonts w:ascii="Times New Roman" w:hAnsi="Times New Roman"/>
                <w:sz w:val="20"/>
                <w:szCs w:val="20"/>
                <w:lang w:val="ro-RO"/>
              </w:rPr>
            </w:pPr>
          </w:p>
          <w:p w14:paraId="4CF5AD4B" w14:textId="7191CF9D" w:rsidR="0025398C" w:rsidRPr="00C13B60" w:rsidRDefault="0025398C" w:rsidP="0025398C">
            <w:pPr>
              <w:spacing w:after="0" w:line="240" w:lineRule="auto"/>
              <w:jc w:val="both"/>
              <w:rPr>
                <w:rFonts w:ascii="Times New Roman" w:hAnsi="Times New Roman"/>
                <w:lang w:val="ro-RO"/>
              </w:rPr>
            </w:pPr>
            <w:r w:rsidRPr="00C13B60">
              <w:rPr>
                <w:rFonts w:ascii="Times New Roman" w:hAnsi="Times New Roman"/>
                <w:lang w:val="ro-RO"/>
              </w:rPr>
              <w:t>În prezent, nu există o racordare a cadrului legal aplicabil la evoluțiile înregistrate pe piața tehnologiilor și serviciilor societății informaționale, respectiv asigurarea, la nivelul autorităților cu atribuții în domeniul securității naționale, a capacității operaționale de răspuns la provocările mediului de securitate actual.</w:t>
            </w:r>
          </w:p>
          <w:p w14:paraId="0805F8EE" w14:textId="164AC9D4" w:rsidR="0025398C" w:rsidRPr="00C13B60" w:rsidRDefault="0025398C" w:rsidP="0025398C">
            <w:pPr>
              <w:spacing w:after="0" w:line="240" w:lineRule="auto"/>
              <w:jc w:val="both"/>
              <w:rPr>
                <w:rFonts w:ascii="Times New Roman" w:hAnsi="Times New Roman"/>
                <w:lang w:val="ro-RO"/>
              </w:rPr>
            </w:pPr>
            <w:r w:rsidRPr="00C13B60">
              <w:rPr>
                <w:rFonts w:ascii="Times New Roman" w:hAnsi="Times New Roman"/>
                <w:lang w:val="ro-RO"/>
              </w:rPr>
              <w:t>De asemenea, este necesară consolidarea fundamentelor juridice ale demersurilor de asigurare a securității naționale, în concordanță cu normele constituționale care garantează respectarea drepturilor și libertăților fundamentale.</w:t>
            </w:r>
          </w:p>
          <w:p w14:paraId="682B7E67" w14:textId="4655ECDA" w:rsidR="0025398C" w:rsidRPr="00C13B60" w:rsidRDefault="0025398C" w:rsidP="0025398C">
            <w:pPr>
              <w:widowControl w:val="0"/>
              <w:spacing w:after="0" w:line="240" w:lineRule="auto"/>
              <w:jc w:val="both"/>
              <w:rPr>
                <w:rFonts w:ascii="Times New Roman" w:hAnsi="Times New Roman"/>
                <w:lang w:val="ro-RO"/>
              </w:rPr>
            </w:pPr>
            <w:r w:rsidRPr="00C13B60">
              <w:rPr>
                <w:rFonts w:ascii="Times New Roman" w:hAnsi="Times New Roman"/>
                <w:lang w:val="ro-RO"/>
              </w:rPr>
              <w:t xml:space="preserve">Situații în care atacatori cibernetici, motivați statal, financiar sau ideologic, au utilizat elemente de infrastructură închiriate de la firme de </w:t>
            </w:r>
            <w:proofErr w:type="spellStart"/>
            <w:r w:rsidRPr="00C13B60">
              <w:rPr>
                <w:rFonts w:ascii="Times New Roman" w:hAnsi="Times New Roman"/>
                <w:lang w:val="ro-RO"/>
              </w:rPr>
              <w:t>hosting</w:t>
            </w:r>
            <w:proofErr w:type="spellEnd"/>
            <w:r w:rsidRPr="00C13B60">
              <w:rPr>
                <w:rFonts w:ascii="Times New Roman" w:hAnsi="Times New Roman"/>
                <w:lang w:val="ro-RO"/>
              </w:rPr>
              <w:t xml:space="preserve"> care gestionează infrastructură amplasată pe teritoriul României, în vederea derulării de atacuri cibernetice la adresa unor instituții esențiale ale statului român sau parteneri strategici NATO/UE, au condus la vulnerabilizarea securității cibernetice a instituțiilor publice din România, scăderea nivelului de credibilitate a statului român în raport cu partenerii externi, precum și la dificultățile întâmpinate în activitățile de tip investigativ derulate, ca urmare la lipsei unor reglementări clare a serviciilor de </w:t>
            </w:r>
            <w:proofErr w:type="spellStart"/>
            <w:r w:rsidRPr="00C13B60">
              <w:rPr>
                <w:rFonts w:ascii="Times New Roman" w:hAnsi="Times New Roman"/>
                <w:lang w:val="ro-RO"/>
              </w:rPr>
              <w:t>hosting</w:t>
            </w:r>
            <w:proofErr w:type="spellEnd"/>
            <w:r w:rsidRPr="00C13B60">
              <w:rPr>
                <w:rFonts w:ascii="Times New Roman" w:hAnsi="Times New Roman"/>
                <w:lang w:val="ro-RO"/>
              </w:rPr>
              <w:t xml:space="preserve"> din legislația autohtonă. </w:t>
            </w:r>
          </w:p>
          <w:p w14:paraId="679D1B3E" w14:textId="1CAB4AF8" w:rsidR="0025398C" w:rsidRPr="00C13B60" w:rsidRDefault="0025398C" w:rsidP="0025398C">
            <w:pPr>
              <w:spacing w:after="0" w:line="240" w:lineRule="auto"/>
              <w:jc w:val="both"/>
              <w:rPr>
                <w:rFonts w:ascii="Times New Roman" w:hAnsi="Times New Roman"/>
                <w:sz w:val="18"/>
                <w:szCs w:val="18"/>
                <w:lang w:val="ro-RO"/>
              </w:rPr>
            </w:pPr>
            <w:r w:rsidRPr="00C13B60">
              <w:rPr>
                <w:rFonts w:ascii="Times New Roman" w:hAnsi="Times New Roman"/>
                <w:lang w:val="ro-RO"/>
              </w:rPr>
              <w:t xml:space="preserve">Se constată insuficiența și / sau inexistența unor prevederi care să facă opozabile inclusiv companiilor care oferă pe piață servicii și tehnologii inovatoare - furnizorii de servicii de web </w:t>
            </w:r>
            <w:proofErr w:type="spellStart"/>
            <w:r w:rsidRPr="00C13B60">
              <w:rPr>
                <w:rFonts w:ascii="Times New Roman" w:hAnsi="Times New Roman"/>
                <w:lang w:val="ro-RO"/>
              </w:rPr>
              <w:t>hosting</w:t>
            </w:r>
            <w:proofErr w:type="spellEnd"/>
            <w:r w:rsidRPr="00C13B60">
              <w:rPr>
                <w:rFonts w:ascii="Times New Roman" w:hAnsi="Times New Roman"/>
                <w:lang w:val="ro-RO"/>
              </w:rPr>
              <w:t xml:space="preserve">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furnizorii de servicii de comunicații interpersonale care nu se bazează pe numere – obligații care să faciliteze lupta împotriva </w:t>
            </w:r>
            <w:bookmarkStart w:id="0" w:name="_Hlk76126860"/>
            <w:r w:rsidRPr="00C13B60">
              <w:rPr>
                <w:rFonts w:ascii="Times New Roman" w:hAnsi="Times New Roman"/>
                <w:lang w:val="ro-RO"/>
              </w:rPr>
              <w:t>faptelor grave de natură penală ori a amenințărilor la adresa securității naționale</w:t>
            </w:r>
            <w:bookmarkEnd w:id="0"/>
            <w:r w:rsidRPr="00C13B60">
              <w:rPr>
                <w:rFonts w:ascii="Times New Roman" w:hAnsi="Times New Roman"/>
                <w:lang w:val="ro-RO"/>
              </w:rPr>
              <w:t xml:space="preserve">. </w:t>
            </w:r>
          </w:p>
          <w:p w14:paraId="112B13F6" w14:textId="00F06E5D" w:rsidR="0025398C" w:rsidRPr="00C13B60" w:rsidRDefault="0025398C" w:rsidP="0025398C">
            <w:pPr>
              <w:widowControl w:val="0"/>
              <w:tabs>
                <w:tab w:val="left" w:pos="0"/>
                <w:tab w:val="left" w:pos="993"/>
              </w:tabs>
              <w:spacing w:after="0" w:line="240" w:lineRule="auto"/>
              <w:jc w:val="both"/>
              <w:rPr>
                <w:rFonts w:ascii="Times New Roman" w:hAnsi="Times New Roman"/>
                <w:noProof/>
                <w:lang w:val="ro-RO"/>
              </w:rPr>
            </w:pPr>
            <w:r w:rsidRPr="00C13B60">
              <w:rPr>
                <w:rFonts w:ascii="Times New Roman" w:hAnsi="Times New Roman"/>
                <w:lang w:val="ro-RO"/>
              </w:rPr>
              <w:t>La nivel național aceste categorii de furnizori prestează servicii pentru milioane de clienți de diferite naționalități, utilizarea acestor tipuri de tehnologii devenind o sursă de noi riscuri și provocări, atât pentru societate în ansamblul ei, cât și pentru utilizatori.</w:t>
            </w:r>
          </w:p>
          <w:p w14:paraId="7B9D34C3" w14:textId="77777777" w:rsidR="00B0702A" w:rsidRPr="00C13B60" w:rsidRDefault="00B0702A" w:rsidP="00235A97">
            <w:pPr>
              <w:spacing w:after="0" w:line="240" w:lineRule="auto"/>
              <w:jc w:val="both"/>
              <w:rPr>
                <w:rFonts w:ascii="Times New Roman" w:hAnsi="Times New Roman"/>
                <w:lang w:val="ro-RO"/>
              </w:rPr>
            </w:pPr>
          </w:p>
        </w:tc>
      </w:tr>
      <w:tr w:rsidR="00C13B60" w:rsidRPr="00C13B60" w14:paraId="4389A86C" w14:textId="77777777" w:rsidTr="4B06BBFB">
        <w:trPr>
          <w:trHeight w:val="59"/>
          <w:jc w:val="center"/>
        </w:trPr>
        <w:tc>
          <w:tcPr>
            <w:tcW w:w="2170" w:type="dxa"/>
          </w:tcPr>
          <w:p w14:paraId="250C5F02" w14:textId="77777777" w:rsidR="00435CA5" w:rsidRPr="00C13B60" w:rsidRDefault="00435CA5" w:rsidP="00783662">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lastRenderedPageBreak/>
              <w:t>2. Schimbări preconizate</w:t>
            </w:r>
          </w:p>
        </w:tc>
        <w:tc>
          <w:tcPr>
            <w:tcW w:w="8120" w:type="dxa"/>
          </w:tcPr>
          <w:p w14:paraId="66A58EF7" w14:textId="18DD11F8" w:rsidR="0086647D" w:rsidRPr="00C13B60" w:rsidRDefault="004E7147"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P</w:t>
            </w:r>
            <w:r w:rsidR="00793263" w:rsidRPr="00C13B60">
              <w:rPr>
                <w:rFonts w:ascii="Times New Roman" w:hAnsi="Times New Roman"/>
                <w:lang w:val="ro-RO"/>
              </w:rPr>
              <w:t xml:space="preserve">roiectul de act normativ are ca finalitate transpunerea </w:t>
            </w:r>
            <w:r w:rsidR="0086647D" w:rsidRPr="00C13B60">
              <w:rPr>
                <w:rFonts w:ascii="Times New Roman" w:hAnsi="Times New Roman"/>
                <w:lang w:val="ro-RO"/>
              </w:rPr>
              <w:t>în legislația națională a Directiv</w:t>
            </w:r>
            <w:r w:rsidR="00531534" w:rsidRPr="00C13B60">
              <w:rPr>
                <w:rFonts w:ascii="Times New Roman" w:hAnsi="Times New Roman"/>
                <w:lang w:val="ro-RO"/>
              </w:rPr>
              <w:t>ei</w:t>
            </w:r>
            <w:r w:rsidR="0086647D" w:rsidRPr="00C13B60">
              <w:rPr>
                <w:rFonts w:ascii="Times New Roman" w:hAnsi="Times New Roman"/>
                <w:lang w:val="ro-RO"/>
              </w:rPr>
              <w:t xml:space="preserve"> (UE) 2018/1972 a Parlamentului European și a Consiliului din 11 decembrie 2018 de instituire a Codului european al comunicațiilor electronice, act legislativ prin care au fost </w:t>
            </w:r>
            <w:r w:rsidR="00531534" w:rsidRPr="00C13B60">
              <w:rPr>
                <w:rFonts w:ascii="Times New Roman" w:hAnsi="Times New Roman"/>
                <w:lang w:val="ro-RO"/>
              </w:rPr>
              <w:t>reținute</w:t>
            </w:r>
            <w:r w:rsidR="0086647D" w:rsidRPr="00C13B60">
              <w:rPr>
                <w:rFonts w:ascii="Times New Roman" w:hAnsi="Times New Roman"/>
                <w:lang w:val="ro-RO"/>
              </w:rPr>
              <w:t>, într-un singur document, toate directivele din domeniul comunicațiilor electronice.</w:t>
            </w:r>
            <w:r w:rsidR="006A5E42" w:rsidRPr="00C13B60">
              <w:rPr>
                <w:rFonts w:ascii="Times New Roman" w:hAnsi="Times New Roman"/>
                <w:lang w:val="ro-RO"/>
              </w:rPr>
              <w:t xml:space="preserve"> Prin această reformare a cadrului european</w:t>
            </w:r>
            <w:r w:rsidR="00CC433B" w:rsidRPr="00C13B60">
              <w:rPr>
                <w:rFonts w:ascii="Times New Roman" w:hAnsi="Times New Roman"/>
                <w:lang w:val="ro-RO"/>
              </w:rPr>
              <w:t xml:space="preserve"> din domeniul comunicațiilor electronice</w:t>
            </w:r>
            <w:r w:rsidR="006A5E42" w:rsidRPr="00C13B60">
              <w:rPr>
                <w:rFonts w:ascii="Times New Roman" w:hAnsi="Times New Roman"/>
                <w:lang w:val="ro-RO"/>
              </w:rPr>
              <w:t xml:space="preserve"> s-a creat și ocazia unor modificări și completări de anvergură pentru normele naționale ce stau la baza furnizări de rețele și servicii de comunicații electronice.</w:t>
            </w:r>
          </w:p>
          <w:p w14:paraId="786A7F41" w14:textId="77777777" w:rsidR="00640BEE" w:rsidRPr="00C13B60" w:rsidRDefault="00640BEE"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Prin proiect se propun o serie de modificări și/sau completări ce urmăresc atingerea unei mai bune conectivități pentru utilizatori</w:t>
            </w:r>
            <w:r w:rsidR="00940880" w:rsidRPr="00C13B60">
              <w:rPr>
                <w:rFonts w:ascii="Times New Roman" w:hAnsi="Times New Roman"/>
                <w:lang w:val="ro-RO"/>
              </w:rPr>
              <w:t xml:space="preserve">, documentul fiind parte a </w:t>
            </w:r>
            <w:r w:rsidRPr="00C13B60">
              <w:rPr>
                <w:rFonts w:ascii="Times New Roman" w:hAnsi="Times New Roman"/>
                <w:lang w:val="ro-RO"/>
              </w:rPr>
              <w:t xml:space="preserve">unor măsuri de politică </w:t>
            </w:r>
            <w:r w:rsidR="001C0A55" w:rsidRPr="00C13B60">
              <w:rPr>
                <w:rFonts w:ascii="Times New Roman" w:hAnsi="Times New Roman"/>
                <w:lang w:val="ro-RO"/>
              </w:rPr>
              <w:t xml:space="preserve">necesare </w:t>
            </w:r>
            <w:r w:rsidRPr="00C13B60">
              <w:rPr>
                <w:rFonts w:ascii="Times New Roman" w:hAnsi="Times New Roman"/>
                <w:lang w:val="ro-RO"/>
              </w:rPr>
              <w:t xml:space="preserve">pentru a sprijini </w:t>
            </w:r>
            <w:r w:rsidR="001C0A55" w:rsidRPr="00C13B60">
              <w:rPr>
                <w:rFonts w:ascii="Times New Roman" w:hAnsi="Times New Roman"/>
                <w:lang w:val="ro-RO"/>
              </w:rPr>
              <w:t>dezvoltarea rețelelor și serviciilor de comunicații electronice.</w:t>
            </w:r>
          </w:p>
          <w:p w14:paraId="28A0E58A" w14:textId="77777777" w:rsidR="002570EB" w:rsidRPr="00C13B60" w:rsidRDefault="002570EB" w:rsidP="00886A94">
            <w:pPr>
              <w:spacing w:after="0" w:line="240" w:lineRule="auto"/>
              <w:ind w:left="-22"/>
              <w:contextualSpacing/>
              <w:jc w:val="both"/>
              <w:rPr>
                <w:rFonts w:ascii="Times New Roman" w:hAnsi="Times New Roman"/>
                <w:lang w:val="ro-RO"/>
              </w:rPr>
            </w:pPr>
          </w:p>
          <w:p w14:paraId="3F929B9A" w14:textId="77777777" w:rsidR="002570EB" w:rsidRPr="00C13B60" w:rsidRDefault="002570EB"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 xml:space="preserve">Principalele schimbări ce sunt aduse în raport de </w:t>
            </w:r>
            <w:proofErr w:type="spellStart"/>
            <w:r w:rsidRPr="00C13B60">
              <w:rPr>
                <w:rFonts w:ascii="Times New Roman" w:hAnsi="Times New Roman"/>
                <w:lang w:val="ro-RO"/>
              </w:rPr>
              <w:t>legislaţia</w:t>
            </w:r>
            <w:proofErr w:type="spellEnd"/>
            <w:r w:rsidRPr="00C13B60">
              <w:rPr>
                <w:rFonts w:ascii="Times New Roman" w:hAnsi="Times New Roman"/>
                <w:lang w:val="ro-RO"/>
              </w:rPr>
              <w:t xml:space="preserve"> ce se </w:t>
            </w:r>
            <w:proofErr w:type="spellStart"/>
            <w:r w:rsidRPr="00C13B60">
              <w:rPr>
                <w:rFonts w:ascii="Times New Roman" w:hAnsi="Times New Roman"/>
                <w:lang w:val="ro-RO"/>
              </w:rPr>
              <w:t>intenţionează</w:t>
            </w:r>
            <w:proofErr w:type="spellEnd"/>
            <w:r w:rsidRPr="00C13B60">
              <w:rPr>
                <w:rFonts w:ascii="Times New Roman" w:hAnsi="Times New Roman"/>
                <w:lang w:val="ro-RO"/>
              </w:rPr>
              <w:t xml:space="preserve"> a fi </w:t>
            </w:r>
            <w:r w:rsidR="00EE164C" w:rsidRPr="00C13B60">
              <w:rPr>
                <w:rFonts w:ascii="Times New Roman" w:hAnsi="Times New Roman"/>
                <w:lang w:val="ro-RO"/>
              </w:rPr>
              <w:t>modificată și completată</w:t>
            </w:r>
            <w:r w:rsidRPr="00C13B60">
              <w:rPr>
                <w:rFonts w:ascii="Times New Roman" w:hAnsi="Times New Roman"/>
                <w:lang w:val="ro-RO"/>
              </w:rPr>
              <w:t xml:space="preserve"> privesc:</w:t>
            </w:r>
          </w:p>
          <w:p w14:paraId="76682CD2" w14:textId="77777777" w:rsidR="002438B4" w:rsidRPr="00C13B60" w:rsidRDefault="002438B4" w:rsidP="002438B4">
            <w:pPr>
              <w:spacing w:after="0" w:line="240" w:lineRule="auto"/>
              <w:ind w:left="-22"/>
              <w:contextualSpacing/>
              <w:jc w:val="both"/>
              <w:rPr>
                <w:rFonts w:ascii="Times New Roman" w:hAnsi="Times New Roman"/>
                <w:lang w:val="ro-RO"/>
              </w:rPr>
            </w:pPr>
          </w:p>
          <w:p w14:paraId="158C783E" w14:textId="77777777" w:rsidR="00257296" w:rsidRPr="00C13B60" w:rsidRDefault="00437A9F" w:rsidP="00437A9F">
            <w:pPr>
              <w:spacing w:after="0" w:line="240" w:lineRule="auto"/>
              <w:jc w:val="both"/>
              <w:rPr>
                <w:rFonts w:ascii="Times New Roman" w:hAnsi="Times New Roman"/>
                <w:i/>
                <w:iCs/>
                <w:lang w:val="ro-RO"/>
              </w:rPr>
            </w:pPr>
            <w:r w:rsidRPr="00C13B60">
              <w:rPr>
                <w:rFonts w:ascii="Times New Roman" w:hAnsi="Times New Roman"/>
                <w:i/>
                <w:iCs/>
                <w:lang w:val="ro-RO"/>
              </w:rPr>
              <w:t xml:space="preserve">A. </w:t>
            </w:r>
            <w:r w:rsidR="00BA0986" w:rsidRPr="00C13B60">
              <w:rPr>
                <w:rFonts w:ascii="Times New Roman" w:hAnsi="Times New Roman"/>
                <w:i/>
                <w:iCs/>
                <w:lang w:val="ro-RO"/>
              </w:rPr>
              <w:t>T</w:t>
            </w:r>
            <w:r w:rsidR="00E62823" w:rsidRPr="00C13B60">
              <w:rPr>
                <w:rFonts w:ascii="Times New Roman" w:hAnsi="Times New Roman"/>
                <w:i/>
                <w:iCs/>
                <w:lang w:val="ro-RO"/>
              </w:rPr>
              <w:t>ranspuner</w:t>
            </w:r>
            <w:r w:rsidR="00BA0986" w:rsidRPr="00C13B60">
              <w:rPr>
                <w:rFonts w:ascii="Times New Roman" w:hAnsi="Times New Roman"/>
                <w:i/>
                <w:iCs/>
                <w:lang w:val="ro-RO"/>
              </w:rPr>
              <w:t>ea</w:t>
            </w:r>
            <w:r w:rsidR="00E62823" w:rsidRPr="00C13B60">
              <w:rPr>
                <w:rFonts w:ascii="Times New Roman" w:hAnsi="Times New Roman"/>
                <w:i/>
                <w:iCs/>
                <w:lang w:val="ro-RO"/>
              </w:rPr>
              <w:t xml:space="preserve"> Directivei (UE) 2018/1972 a Parlamentului European și a Consiliului din 11 decembrie 2018 de instituire a Codului european al comunicațiilor electronice</w:t>
            </w:r>
            <w:r w:rsidR="006544C4" w:rsidRPr="00C13B60">
              <w:rPr>
                <w:rFonts w:ascii="Times New Roman" w:hAnsi="Times New Roman"/>
                <w:i/>
                <w:iCs/>
                <w:lang w:val="ro-RO"/>
              </w:rPr>
              <w:t>.</w:t>
            </w:r>
          </w:p>
          <w:p w14:paraId="48ED910E" w14:textId="77777777" w:rsidR="005C069E" w:rsidRPr="00C13B60" w:rsidRDefault="005C069E" w:rsidP="00886A94">
            <w:pPr>
              <w:spacing w:after="0" w:line="240" w:lineRule="auto"/>
              <w:ind w:left="-22"/>
              <w:contextualSpacing/>
              <w:jc w:val="both"/>
              <w:rPr>
                <w:rFonts w:ascii="Times New Roman" w:hAnsi="Times New Roman"/>
                <w:i/>
                <w:lang w:val="ro-RO"/>
              </w:rPr>
            </w:pPr>
            <w:r w:rsidRPr="00C13B60">
              <w:rPr>
                <w:rFonts w:ascii="Times New Roman" w:hAnsi="Times New Roman"/>
                <w:i/>
                <w:lang w:val="ro-RO"/>
              </w:rPr>
              <w:t xml:space="preserve">Partea </w:t>
            </w:r>
            <w:r w:rsidRPr="00C13B60">
              <w:rPr>
                <w:rFonts w:ascii="Times New Roman" w:hAnsi="Times New Roman"/>
                <w:i/>
                <w:iCs/>
                <w:lang w:val="ro-RO"/>
              </w:rPr>
              <w:t>general</w:t>
            </w:r>
            <w:r w:rsidR="006544C4" w:rsidRPr="00C13B60">
              <w:rPr>
                <w:rFonts w:ascii="Times New Roman" w:hAnsi="Times New Roman"/>
                <w:i/>
                <w:iCs/>
                <w:lang w:val="ro-RO"/>
              </w:rPr>
              <w:t>ă</w:t>
            </w:r>
          </w:p>
          <w:p w14:paraId="5CE29835" w14:textId="77777777" w:rsidR="005C069E" w:rsidRPr="00C13B60" w:rsidRDefault="005C069E" w:rsidP="00886A94">
            <w:pPr>
              <w:spacing w:line="240" w:lineRule="auto"/>
              <w:ind w:firstLine="708"/>
              <w:contextualSpacing/>
              <w:jc w:val="both"/>
              <w:rPr>
                <w:rFonts w:ascii="Times New Roman" w:hAnsi="Times New Roman"/>
                <w:lang w:val="ro-RO"/>
              </w:rPr>
            </w:pPr>
            <w:r w:rsidRPr="00C13B60">
              <w:rPr>
                <w:rFonts w:ascii="Times New Roman" w:hAnsi="Times New Roman"/>
                <w:lang w:val="ro-RO"/>
              </w:rPr>
              <w:t xml:space="preserve">Dispozițiile </w:t>
            </w:r>
            <w:bookmarkStart w:id="1" w:name="_Toc42702778"/>
            <w:r w:rsidRPr="00C13B60">
              <w:rPr>
                <w:rFonts w:ascii="Times New Roman" w:hAnsi="Times New Roman"/>
                <w:lang w:val="ro-RO"/>
              </w:rPr>
              <w:t xml:space="preserve">Capitolului I - </w:t>
            </w:r>
            <w:proofErr w:type="spellStart"/>
            <w:r w:rsidRPr="00C13B60">
              <w:rPr>
                <w:rFonts w:ascii="Times New Roman" w:hAnsi="Times New Roman"/>
                <w:lang w:val="ro-RO"/>
              </w:rPr>
              <w:t>Dispoziţii</w:t>
            </w:r>
            <w:proofErr w:type="spellEnd"/>
            <w:r w:rsidRPr="00C13B60">
              <w:rPr>
                <w:rFonts w:ascii="Times New Roman" w:hAnsi="Times New Roman"/>
                <w:lang w:val="ro-RO"/>
              </w:rPr>
              <w:t xml:space="preserve"> generale</w:t>
            </w:r>
            <w:bookmarkEnd w:id="1"/>
            <w:r w:rsidRPr="00C13B60">
              <w:rPr>
                <w:rFonts w:ascii="Times New Roman" w:hAnsi="Times New Roman"/>
                <w:lang w:val="ro-RO"/>
              </w:rPr>
              <w:t xml:space="preserve"> din Ordonanța de urgență a Guvernului nr. 111/2011 au fost completate astfel încât să reflecte abordarea conceptuală propusă în prin Codul european al comunicațiilor electronice în ceea ce privește obiectul, domeniul de aplicare și scopul.</w:t>
            </w:r>
          </w:p>
          <w:p w14:paraId="7BF60616" w14:textId="77777777" w:rsidR="005C069E" w:rsidRPr="00C13B60" w:rsidRDefault="005C069E" w:rsidP="00886A94">
            <w:pPr>
              <w:spacing w:line="240" w:lineRule="auto"/>
              <w:ind w:firstLine="708"/>
              <w:contextualSpacing/>
              <w:jc w:val="both"/>
              <w:rPr>
                <w:rFonts w:ascii="Times New Roman" w:hAnsi="Times New Roman"/>
                <w:lang w:val="ro-RO"/>
              </w:rPr>
            </w:pPr>
            <w:r w:rsidRPr="00C13B60">
              <w:rPr>
                <w:rFonts w:ascii="Times New Roman" w:hAnsi="Times New Roman"/>
                <w:lang w:val="ro-RO"/>
              </w:rPr>
              <w:t xml:space="preserve">Astfel, au fost introduse prevederi care să sublinieze faptul că </w:t>
            </w:r>
            <w:r w:rsidR="00203E25" w:rsidRPr="00C13B60">
              <w:rPr>
                <w:rFonts w:ascii="Times New Roman" w:hAnsi="Times New Roman"/>
                <w:lang w:val="ro-RO"/>
              </w:rPr>
              <w:t>actului</w:t>
            </w:r>
            <w:r w:rsidRPr="00C13B60">
              <w:rPr>
                <w:rFonts w:ascii="Times New Roman" w:hAnsi="Times New Roman"/>
                <w:lang w:val="ro-RO"/>
              </w:rPr>
              <w:t xml:space="preserve"> normativ contribuie la realizarea pieței interne în cadrul Uniunii Europene în domeniul rețelelor și serviciilor de comunicații electronice, care să conducă la instalarea și utilizarea rețelelor de foarte mare capacitate, la concurență durabilă, la interoperabilitatea serviciilor de comunicații electronice, la accesibilitatea și securitatea rețelelor și a serviciilor de comunicații electronice, precum și la obținerea de beneficii în favoarea utilizatorilor finali. </w:t>
            </w:r>
          </w:p>
          <w:p w14:paraId="28547C38" w14:textId="77777777" w:rsidR="005C069E" w:rsidRPr="00C13B60" w:rsidRDefault="005C069E" w:rsidP="00886A94">
            <w:pPr>
              <w:spacing w:line="240" w:lineRule="auto"/>
              <w:ind w:firstLine="708"/>
              <w:contextualSpacing/>
              <w:jc w:val="both"/>
              <w:rPr>
                <w:rFonts w:ascii="Times New Roman" w:hAnsi="Times New Roman"/>
                <w:lang w:val="ro-RO"/>
              </w:rPr>
            </w:pPr>
            <w:r w:rsidRPr="00C13B60">
              <w:rPr>
                <w:rFonts w:ascii="Times New Roman" w:hAnsi="Times New Roman"/>
                <w:lang w:val="ro-RO"/>
              </w:rPr>
              <w:t xml:space="preserve">De asemenea, este evidențiat faptul că actul normativ garantează furnizarea unor servicii de </w:t>
            </w:r>
            <w:proofErr w:type="spellStart"/>
            <w:r w:rsidRPr="00C13B60">
              <w:rPr>
                <w:rFonts w:ascii="Times New Roman" w:hAnsi="Times New Roman"/>
                <w:lang w:val="ro-RO"/>
              </w:rPr>
              <w:t>comunicaţii</w:t>
            </w:r>
            <w:proofErr w:type="spellEnd"/>
            <w:r w:rsidRPr="00C13B60">
              <w:rPr>
                <w:rFonts w:ascii="Times New Roman" w:hAnsi="Times New Roman"/>
                <w:lang w:val="ro-RO"/>
              </w:rPr>
              <w:t xml:space="preserve"> electronice destinate publicului de bună calitate și la prețuri accesibile prin intermediul unui mediu concurențial și a unor posibilități de alegere efective precum și faptul că asigură cadrul pentru satisfacerea necesităților utilizatorilor finali, inclusiv a necesităților utilizatorilor finali cu dizabilități de a accesa serviciile de comunicații electronice în condiții de egalitate cu ceilalți utilizatori, în cazurile în care piața nu le îndeplinește în mod acceptabil.</w:t>
            </w:r>
          </w:p>
          <w:p w14:paraId="4C2E3E7E" w14:textId="77777777" w:rsidR="005C069E" w:rsidRPr="00C13B60" w:rsidRDefault="005C069E" w:rsidP="00886A94">
            <w:pPr>
              <w:spacing w:line="240" w:lineRule="auto"/>
              <w:ind w:firstLine="708"/>
              <w:contextualSpacing/>
              <w:jc w:val="both"/>
              <w:rPr>
                <w:rFonts w:ascii="Times New Roman" w:hAnsi="Times New Roman"/>
                <w:lang w:val="ro-RO"/>
              </w:rPr>
            </w:pPr>
            <w:r w:rsidRPr="00C13B60">
              <w:rPr>
                <w:rFonts w:ascii="Times New Roman" w:hAnsi="Times New Roman"/>
                <w:lang w:val="ro-RO"/>
              </w:rPr>
              <w:t xml:space="preserve">Nu în ultimul rând, unul din scopurile actului normativ este acela de a stabili anumite drepturi în favoarea utilizatorilor finali. </w:t>
            </w:r>
          </w:p>
          <w:p w14:paraId="252052EC" w14:textId="77777777" w:rsidR="005C069E" w:rsidRPr="00C13B60" w:rsidRDefault="005C069E" w:rsidP="00886A94">
            <w:pPr>
              <w:spacing w:line="240" w:lineRule="auto"/>
              <w:ind w:firstLine="708"/>
              <w:contextualSpacing/>
              <w:jc w:val="both"/>
              <w:rPr>
                <w:rFonts w:ascii="Times New Roman" w:hAnsi="Times New Roman"/>
                <w:lang w:val="ro-RO"/>
              </w:rPr>
            </w:pPr>
            <w:r w:rsidRPr="00C13B60">
              <w:rPr>
                <w:rFonts w:ascii="Times New Roman" w:hAnsi="Times New Roman"/>
                <w:lang w:val="ro-RO"/>
              </w:rPr>
              <w:t xml:space="preserve">Totodată, au fost introduse prevederi prin care să se </w:t>
            </w:r>
            <w:r w:rsidR="006544C4" w:rsidRPr="00C13B60">
              <w:rPr>
                <w:rFonts w:ascii="Times New Roman" w:hAnsi="Times New Roman"/>
                <w:lang w:val="ro-RO"/>
              </w:rPr>
              <w:t>fixeze</w:t>
            </w:r>
            <w:r w:rsidRPr="00C13B60">
              <w:rPr>
                <w:rFonts w:ascii="Times New Roman" w:hAnsi="Times New Roman"/>
                <w:lang w:val="ro-RO"/>
              </w:rPr>
              <w:t xml:space="preserve"> limitele de aplicare a actului normativ, prevederile acestuia neaducând atingere acțiunilor care privesc măsuri menite să asigure ordinea publică, securitatea națională și apărarea națională,  normelor privind reglementarea conținutului și politica în domeniul audiovizualului precum și reglementărilor privind punerea la dispoziție pe piață a echipamentelor radio. </w:t>
            </w:r>
          </w:p>
          <w:p w14:paraId="6419F7D5" w14:textId="77777777" w:rsidR="00BB09F0" w:rsidRPr="00C13B60" w:rsidRDefault="00BB09F0" w:rsidP="00886A94">
            <w:pPr>
              <w:spacing w:after="0" w:line="240" w:lineRule="auto"/>
              <w:ind w:left="-22"/>
              <w:contextualSpacing/>
              <w:jc w:val="both"/>
              <w:rPr>
                <w:rFonts w:ascii="Times New Roman" w:hAnsi="Times New Roman"/>
                <w:i/>
                <w:u w:val="single"/>
                <w:lang w:val="ro-RO"/>
              </w:rPr>
            </w:pPr>
          </w:p>
          <w:p w14:paraId="534586E3" w14:textId="77777777" w:rsidR="002570EB" w:rsidRPr="00C13B60" w:rsidRDefault="009A3FC0" w:rsidP="006544C4">
            <w:pPr>
              <w:spacing w:after="0" w:line="240" w:lineRule="auto"/>
              <w:contextualSpacing/>
              <w:jc w:val="both"/>
              <w:rPr>
                <w:rFonts w:ascii="Times New Roman" w:hAnsi="Times New Roman"/>
                <w:i/>
                <w:lang w:val="ro-RO"/>
              </w:rPr>
            </w:pPr>
            <w:r w:rsidRPr="00C13B60">
              <w:rPr>
                <w:rFonts w:ascii="Times New Roman" w:hAnsi="Times New Roman"/>
                <w:i/>
                <w:lang w:val="ro-RO"/>
              </w:rPr>
              <w:t>Regimul de autorizare generală</w:t>
            </w:r>
          </w:p>
          <w:p w14:paraId="2D548A82" w14:textId="77777777" w:rsidR="00EE164C" w:rsidRPr="00C13B60" w:rsidRDefault="05810547" w:rsidP="0D4E408F">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Regimul de autorizare generală constituie setul de reguli </w:t>
            </w:r>
            <w:proofErr w:type="spellStart"/>
            <w:r w:rsidRPr="00C13B60">
              <w:rPr>
                <w:rFonts w:ascii="Times New Roman" w:eastAsia="Times New Roman" w:hAnsi="Times New Roman"/>
                <w:lang w:val="ro-RO"/>
              </w:rPr>
              <w:t>şi</w:t>
            </w:r>
            <w:proofErr w:type="spellEnd"/>
            <w:r w:rsidRPr="00C13B60">
              <w:rPr>
                <w:rFonts w:ascii="Times New Roman" w:eastAsia="Times New Roman" w:hAnsi="Times New Roman"/>
                <w:lang w:val="ro-RO"/>
              </w:rPr>
              <w:t xml:space="preserve"> principii aplicabile persoanelor care </w:t>
            </w:r>
            <w:proofErr w:type="spellStart"/>
            <w:r w:rsidRPr="00C13B60">
              <w:rPr>
                <w:rFonts w:ascii="Times New Roman" w:eastAsia="Times New Roman" w:hAnsi="Times New Roman"/>
                <w:lang w:val="ro-RO"/>
              </w:rPr>
              <w:t>intenţionează</w:t>
            </w:r>
            <w:proofErr w:type="spellEnd"/>
            <w:r w:rsidRPr="00C13B60">
              <w:rPr>
                <w:rFonts w:ascii="Times New Roman" w:eastAsia="Times New Roman" w:hAnsi="Times New Roman"/>
                <w:lang w:val="ro-RO"/>
              </w:rPr>
              <w:t xml:space="preserve"> să furnizeze </w:t>
            </w:r>
            <w:proofErr w:type="spellStart"/>
            <w:r w:rsidRPr="00C13B60">
              <w:rPr>
                <w:rFonts w:ascii="Times New Roman" w:eastAsia="Times New Roman" w:hAnsi="Times New Roman"/>
                <w:lang w:val="ro-RO"/>
              </w:rPr>
              <w:t>reţele</w:t>
            </w:r>
            <w:proofErr w:type="spellEnd"/>
            <w:r w:rsidRPr="00C13B60">
              <w:rPr>
                <w:rFonts w:ascii="Times New Roman" w:eastAsia="Times New Roman" w:hAnsi="Times New Roman"/>
                <w:lang w:val="ro-RO"/>
              </w:rPr>
              <w:t xml:space="preserve"> </w:t>
            </w:r>
            <w:proofErr w:type="spellStart"/>
            <w:r w:rsidRPr="00C13B60">
              <w:rPr>
                <w:rFonts w:ascii="Times New Roman" w:eastAsia="Times New Roman" w:hAnsi="Times New Roman"/>
                <w:lang w:val="ro-RO"/>
              </w:rPr>
              <w:t>şi</w:t>
            </w:r>
            <w:proofErr w:type="spellEnd"/>
            <w:r w:rsidRPr="00C13B60">
              <w:rPr>
                <w:rFonts w:ascii="Times New Roman" w:eastAsia="Times New Roman" w:hAnsi="Times New Roman"/>
                <w:lang w:val="ro-RO"/>
              </w:rPr>
              <w:t xml:space="preserve"> servicii de </w:t>
            </w:r>
            <w:proofErr w:type="spellStart"/>
            <w:r w:rsidRPr="00C13B60">
              <w:rPr>
                <w:rFonts w:ascii="Times New Roman" w:eastAsia="Times New Roman" w:hAnsi="Times New Roman"/>
                <w:lang w:val="ro-RO"/>
              </w:rPr>
              <w:t>comunicaţii</w:t>
            </w:r>
            <w:proofErr w:type="spellEnd"/>
            <w:r w:rsidRPr="00C13B60">
              <w:rPr>
                <w:rFonts w:ascii="Times New Roman" w:eastAsia="Times New Roman" w:hAnsi="Times New Roman"/>
                <w:lang w:val="ro-RO"/>
              </w:rPr>
              <w:t xml:space="preserve"> electronice în România. </w:t>
            </w:r>
          </w:p>
          <w:p w14:paraId="1F52611D" w14:textId="77777777" w:rsidR="00EE164C" w:rsidRPr="00C13B60" w:rsidRDefault="63C5FD38" w:rsidP="0D4E408F">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În vederea transpunerii Codului european al comunicațiilor electronice, anumite definiții din </w:t>
            </w:r>
            <w:r w:rsidR="0010026F" w:rsidRPr="00C13B60">
              <w:rPr>
                <w:rFonts w:ascii="Times New Roman" w:eastAsia="Times New Roman" w:hAnsi="Times New Roman"/>
                <w:lang w:val="ro-RO"/>
              </w:rPr>
              <w:t>Ordonanța de urgență</w:t>
            </w:r>
            <w:r w:rsidRPr="00C13B60">
              <w:rPr>
                <w:rFonts w:ascii="Times New Roman" w:eastAsia="Times New Roman" w:hAnsi="Times New Roman"/>
                <w:lang w:val="ro-RO"/>
              </w:rPr>
              <w:t xml:space="preserve"> nr. 111/2011 trebuie modificate pentru a se asigura că acestea sunt în concordanță cu principiul neutralității tehnologice și pentru a ține pasul cu progresul tehnologic, inclusiv cu noile forme de gestionare a rețelelor.</w:t>
            </w:r>
          </w:p>
          <w:p w14:paraId="36645EBE" w14:textId="77777777" w:rsidR="00EE164C" w:rsidRPr="00C13B60" w:rsidRDefault="63C5FD38" w:rsidP="0D4E408F">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În ceea ce privește capacitățile rețelelor de comunicații electronice, în trecut s-a pus accentul în special pe creșterea lărgimii de bandă disponibile, prin Codul european al comunicațiilor electronice, alți parametrii devin prioritari, precum întârzierea de transfer al pachetelor de date, disponibilitatea și fiabilitatea. Astfel, rețele de foarte mare capacitate necesită parametri de performanță echivalenți cu cei pe care îi poate oferi o rețea bazată pe elemente din fibre optice, cel puțin până la punctul de distribuție din locația deservită. Aceasta corespunde, în cazul unei conexiuni la punct fix, unei performanțe a rețelei echivalentă cu cea care se poate obține prin intermediul unei infrastructuri de fibră optică până la un imobil colectiv, considerat a fi locația deservită. În cazul unei conexiuni pe suport radio, aceasta corespunde unei performanțe a rețelei similară cu cea care se poate obține pe baza unei instalații de fibră optică până la stația de bază, considerată a fi locația deservită. În conformitate cu principiul neutralității tehnologice, alte tehnologii și medii de transmisie nu ar trebui să fie excluse, în cazul în care sunt comparabile, din perspectiva capacităților lor. </w:t>
            </w:r>
          </w:p>
          <w:p w14:paraId="43936442" w14:textId="77777777" w:rsidR="00EE164C" w:rsidRPr="00C13B60" w:rsidRDefault="63C5FD38" w:rsidP="0D4E408F">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Codul european al comunicațiilor electronice a modificat definiția serviciilor de comunicații electronice, luând în considerare faptul că în economia digitală, serviciile de comunicații electronice sunt adesea furnizate utilizatorului final nu numai în schimbul unei contraprestații pecuniare, dar din ce în ce mai mult în schimbul furnizării de date cu caracter personal sau al altor date, precum și prin expunerea la anunțurile publicitare. De asemenea, în cadrul serviciilor de comunicații electronice sunt identificate trei tipuri de servicii: serviciile de acces la internet, serviciile de comunicații interpersonale și serviciile care constau, în întregime sau în principal, în transmiterea de semnale prin rețelele de comunicații electronice.</w:t>
            </w:r>
          </w:p>
          <w:p w14:paraId="087A0B86" w14:textId="62E2DFA4" w:rsidR="00EE164C" w:rsidRPr="00C13B60" w:rsidRDefault="63C5FD38" w:rsidP="0D4E408F">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lastRenderedPageBreak/>
              <w:t>Potrivit Codul</w:t>
            </w:r>
            <w:r w:rsidR="00735B4F" w:rsidRPr="00C13B60">
              <w:rPr>
                <w:rFonts w:ascii="Times New Roman" w:eastAsia="Times New Roman" w:hAnsi="Times New Roman"/>
                <w:lang w:val="ro-RO"/>
              </w:rPr>
              <w:t>ui</w:t>
            </w:r>
            <w:r w:rsidRPr="00C13B60">
              <w:rPr>
                <w:rFonts w:ascii="Times New Roman" w:eastAsia="Times New Roman" w:hAnsi="Times New Roman"/>
                <w:lang w:val="ro-RO"/>
              </w:rPr>
              <w:t xml:space="preserve"> european al comunicațiilor electronice, autorizarea generală a rețelelor de comunicații electronice și a serviciilor de comunicații electronice, altele decât serviciile de comunicații interpersonale care nu se bazează pe numere, nu trebuie să facă obiectul unei decizii explicite sau altui tip de act administrativ emis de autoritatea națională de reglementare, cerințele procedurale ar trebui limitate doar la o notificare cu titlu declarativ. Codul </w:t>
            </w:r>
            <w:r w:rsidR="007400D1" w:rsidRPr="00C13B60">
              <w:rPr>
                <w:rFonts w:ascii="Times New Roman" w:eastAsia="Times New Roman" w:hAnsi="Times New Roman"/>
                <w:lang w:val="ro-RO"/>
              </w:rPr>
              <w:t xml:space="preserve">european al comunicațiilor electronice </w:t>
            </w:r>
            <w:r w:rsidRPr="00C13B60">
              <w:rPr>
                <w:rFonts w:ascii="Times New Roman" w:eastAsia="Times New Roman" w:hAnsi="Times New Roman"/>
                <w:lang w:val="ro-RO"/>
              </w:rPr>
              <w:t xml:space="preserve">exclude serviciile de comunicații interpersonale care nu se bazează pe numere de la regimul de autorizare generală, ca urmare a faptului că acest tip de servicii nu beneficiază de utilizarea resurselor de numerotație publice și nu participă la un ecosistem interoperabil asigurat la nivel public. Pentru aceste considerente, prin prezentul act normativ se exclud și de la obligația transmiterii notificării prevăzute la art. 6 din </w:t>
            </w:r>
            <w:r w:rsidR="0010026F" w:rsidRPr="00C13B60">
              <w:rPr>
                <w:rFonts w:ascii="Times New Roman" w:eastAsia="Times New Roman" w:hAnsi="Times New Roman"/>
                <w:lang w:val="ro-RO"/>
              </w:rPr>
              <w:t>Ordonanța de urgență</w:t>
            </w:r>
            <w:r w:rsidRPr="00C13B60">
              <w:rPr>
                <w:rFonts w:ascii="Times New Roman" w:eastAsia="Times New Roman" w:hAnsi="Times New Roman"/>
                <w:lang w:val="ro-RO"/>
              </w:rPr>
              <w:t xml:space="preserve"> </w:t>
            </w:r>
            <w:r w:rsidR="00B84A07" w:rsidRPr="00C13B60">
              <w:rPr>
                <w:rFonts w:ascii="Times New Roman" w:eastAsia="Times New Roman" w:hAnsi="Times New Roman"/>
                <w:lang w:val="ro-RO"/>
              </w:rPr>
              <w:t xml:space="preserve">a Guvernului </w:t>
            </w:r>
            <w:r w:rsidRPr="00C13B60">
              <w:rPr>
                <w:rFonts w:ascii="Times New Roman" w:eastAsia="Times New Roman" w:hAnsi="Times New Roman"/>
                <w:lang w:val="ro-RO"/>
              </w:rPr>
              <w:t>nr. 111/2011 persoanele care intenționează să furnizeze servicii de comunicații interpersonale care nu se bazează pe numere.</w:t>
            </w:r>
          </w:p>
          <w:p w14:paraId="39051E1F" w14:textId="77B66710" w:rsidR="78B59BBC" w:rsidRPr="00C13B60" w:rsidRDefault="78B59BBC" w:rsidP="1AA17189">
            <w:pPr>
              <w:spacing w:after="0" w:line="240" w:lineRule="auto"/>
              <w:jc w:val="both"/>
              <w:rPr>
                <w:rFonts w:ascii="Times New Roman" w:eastAsia="Times New Roman" w:hAnsi="Times New Roman"/>
                <w:lang w:val="ro-RO"/>
              </w:rPr>
            </w:pPr>
            <w:r w:rsidRPr="00C13B60">
              <w:rPr>
                <w:rFonts w:ascii="Times New Roman" w:eastAsia="Times New Roman" w:hAnsi="Times New Roman"/>
                <w:lang w:val="ro-RO"/>
              </w:rPr>
              <w:t xml:space="preserve">De asemenea, ANCOM poate stabili prin decizie ca furnizarea anumitor rețele publice de comunicații electronice sau servicii de comunicații electronice destinate publicului să fie posibilă fără obligația transmiterii notificării prevăzute la art. 6 alin. (1). Astfel de situații au caracter extraordinar și pot viza furnizarea acelor rețele sau servicii ce au un caracter limitat în timp, spațiu sau ca scop. În această categorie pot intra acele rețele publice de comunicații electronice sau servicii de comunicații electronice destinate publicului de tip experimental, ocazional, temporar sau provizoriu, precum furnizarea de </w:t>
            </w:r>
            <w:proofErr w:type="spellStart"/>
            <w:r w:rsidRPr="00C13B60">
              <w:rPr>
                <w:rFonts w:ascii="Times New Roman" w:eastAsia="Times New Roman" w:hAnsi="Times New Roman"/>
                <w:lang w:val="ro-RO"/>
              </w:rPr>
              <w:t>reţele</w:t>
            </w:r>
            <w:proofErr w:type="spellEnd"/>
            <w:r w:rsidRPr="00C13B60">
              <w:rPr>
                <w:rFonts w:ascii="Times New Roman" w:eastAsia="Times New Roman" w:hAnsi="Times New Roman"/>
                <w:lang w:val="ro-RO"/>
              </w:rPr>
              <w:t xml:space="preserve"> de </w:t>
            </w:r>
            <w:proofErr w:type="spellStart"/>
            <w:r w:rsidRPr="00C13B60">
              <w:rPr>
                <w:rFonts w:ascii="Times New Roman" w:eastAsia="Times New Roman" w:hAnsi="Times New Roman"/>
                <w:lang w:val="ro-RO"/>
              </w:rPr>
              <w:t>comunicaţii</w:t>
            </w:r>
            <w:proofErr w:type="spellEnd"/>
            <w:r w:rsidRPr="00C13B60">
              <w:rPr>
                <w:rFonts w:ascii="Times New Roman" w:eastAsia="Times New Roman" w:hAnsi="Times New Roman"/>
                <w:lang w:val="ro-RO"/>
              </w:rPr>
              <w:t xml:space="preserve"> electronice prin intermediul </w:t>
            </w:r>
            <w:proofErr w:type="spellStart"/>
            <w:r w:rsidRPr="00C13B60">
              <w:rPr>
                <w:rFonts w:ascii="Times New Roman" w:eastAsia="Times New Roman" w:hAnsi="Times New Roman"/>
                <w:lang w:val="ro-RO"/>
              </w:rPr>
              <w:t>frecvenţelor</w:t>
            </w:r>
            <w:proofErr w:type="spellEnd"/>
            <w:r w:rsidRPr="00C13B60">
              <w:rPr>
                <w:rFonts w:ascii="Times New Roman" w:eastAsia="Times New Roman" w:hAnsi="Times New Roman"/>
                <w:lang w:val="ro-RO"/>
              </w:rPr>
              <w:t xml:space="preserve"> radio alocate în scopul unor transmisii cu caracter experimental sau ocazional, cu ocazia anumitor evenimente sociale, culturale, politice etc, furnizarea de către diferite instituții publice de rețele sau servicii de comunicații electronice, în scop de utilitate publică, în zone geografice limitate, neacoperite de alți furnizori sau în locații publice, sub formă de </w:t>
            </w:r>
            <w:proofErr w:type="spellStart"/>
            <w:r w:rsidRPr="00C13B60">
              <w:rPr>
                <w:rFonts w:ascii="Times New Roman" w:eastAsia="Times New Roman" w:hAnsi="Times New Roman"/>
                <w:lang w:val="ro-RO"/>
              </w:rPr>
              <w:t>hotspot</w:t>
            </w:r>
            <w:proofErr w:type="spellEnd"/>
            <w:r w:rsidR="005E49E4" w:rsidRPr="00C13B60">
              <w:rPr>
                <w:rFonts w:ascii="Times New Roman" w:eastAsia="Times New Roman" w:hAnsi="Times New Roman"/>
                <w:lang w:val="ro-RO"/>
              </w:rPr>
              <w:t>-</w:t>
            </w:r>
            <w:r w:rsidRPr="00C13B60">
              <w:rPr>
                <w:rFonts w:ascii="Times New Roman" w:eastAsia="Times New Roman" w:hAnsi="Times New Roman"/>
                <w:lang w:val="ro-RO"/>
              </w:rPr>
              <w:t>uri.</w:t>
            </w:r>
          </w:p>
          <w:p w14:paraId="0F368327" w14:textId="7D4D9AB9" w:rsidR="78B59BBC" w:rsidRPr="00C13B60" w:rsidRDefault="78B59BBC" w:rsidP="1AA17189">
            <w:pPr>
              <w:spacing w:after="0" w:line="240" w:lineRule="auto"/>
              <w:jc w:val="both"/>
              <w:rPr>
                <w:rFonts w:ascii="Times New Roman" w:eastAsia="Times New Roman" w:hAnsi="Times New Roman"/>
                <w:lang w:val="ro-RO"/>
              </w:rPr>
            </w:pPr>
            <w:r w:rsidRPr="00C13B60">
              <w:rPr>
                <w:rFonts w:ascii="Times New Roman" w:eastAsia="Times New Roman" w:hAnsi="Times New Roman"/>
                <w:lang w:val="ro-RO"/>
              </w:rPr>
              <w:t xml:space="preserve">Alte situații cu caracter extraordinar ce ar justifica exceptarea de la obligația transmiterii notificării prevăzute la art. 6 alin. (1), se referă la implementarea unor recomandări ale Comisiei Europene în acest sens, ori la armonizarea cadrului legal național cu cele mai bune practici în domeniu, la nivelul statelor membre. Cu titlu exemplificativ, astfel de situații pot viza furnizarea de către persoanele străine cu sediul principal în alte state membre ale Uniunii Europene sau ale </w:t>
            </w:r>
            <w:proofErr w:type="spellStart"/>
            <w:r w:rsidRPr="00C13B60">
              <w:rPr>
                <w:rFonts w:ascii="Times New Roman" w:eastAsia="Times New Roman" w:hAnsi="Times New Roman"/>
                <w:lang w:val="ro-RO"/>
              </w:rPr>
              <w:t>Spaţiului</w:t>
            </w:r>
            <w:proofErr w:type="spellEnd"/>
            <w:r w:rsidRPr="00C13B60">
              <w:rPr>
                <w:rFonts w:ascii="Times New Roman" w:eastAsia="Times New Roman" w:hAnsi="Times New Roman"/>
                <w:lang w:val="ro-RO"/>
              </w:rPr>
              <w:t xml:space="preserve"> Economic European, a serviciilor de </w:t>
            </w:r>
            <w:proofErr w:type="spellStart"/>
            <w:r w:rsidRPr="00C13B60">
              <w:rPr>
                <w:rFonts w:ascii="Times New Roman" w:eastAsia="Times New Roman" w:hAnsi="Times New Roman"/>
                <w:lang w:val="ro-RO"/>
              </w:rPr>
              <w:t>comunicaţii</w:t>
            </w:r>
            <w:proofErr w:type="spellEnd"/>
            <w:r w:rsidRPr="00C13B60">
              <w:rPr>
                <w:rFonts w:ascii="Times New Roman" w:eastAsia="Times New Roman" w:hAnsi="Times New Roman"/>
                <w:lang w:val="ro-RO"/>
              </w:rPr>
              <w:t xml:space="preserve"> electronice mobile la bordul navelor </w:t>
            </w:r>
            <w:proofErr w:type="spellStart"/>
            <w:r w:rsidRPr="00C13B60">
              <w:rPr>
                <w:rFonts w:ascii="Times New Roman" w:eastAsia="Times New Roman" w:hAnsi="Times New Roman"/>
                <w:lang w:val="ro-RO"/>
              </w:rPr>
              <w:t>şi</w:t>
            </w:r>
            <w:proofErr w:type="spellEnd"/>
            <w:r w:rsidRPr="00C13B60">
              <w:rPr>
                <w:rFonts w:ascii="Times New Roman" w:eastAsia="Times New Roman" w:hAnsi="Times New Roman"/>
                <w:lang w:val="ro-RO"/>
              </w:rPr>
              <w:t xml:space="preserve"> aeronavelor înmatriculate în aceste state.</w:t>
            </w:r>
          </w:p>
          <w:p w14:paraId="4D18DB76" w14:textId="34AA919D" w:rsidR="00EE164C" w:rsidRPr="00C13B60" w:rsidRDefault="63C5FD38" w:rsidP="0D4E408F">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Dobândirea dreptului de a furniza rețele publice de comunicații electronice și servicii de comunicații electronice destinate publicului nu mai este condiționată de transmiterea unei notificări complete, persoana care a transmis notificarea dobândind dreptul de a furniza rețelele și serviciile de comunicații electronice pe care le-a indicat în notificare, în măsura în care a comunicat cel puțin informații suficiente pentru identificarea ei exactă, de natură să ateste valabilitatea cererii și să permită comunicarea eficientă cu respectiva persoană. Acest fapt nu exonerează respectivul furnizor de obligația de a comunica, în mod complet și corect</w:t>
            </w:r>
            <w:r w:rsidR="00735B4F" w:rsidRPr="00C13B60">
              <w:rPr>
                <w:rFonts w:ascii="Times New Roman" w:eastAsia="Times New Roman" w:hAnsi="Times New Roman"/>
                <w:lang w:val="ro-RO"/>
              </w:rPr>
              <w:t>,</w:t>
            </w:r>
            <w:r w:rsidRPr="00C13B60">
              <w:rPr>
                <w:rFonts w:ascii="Times New Roman" w:eastAsia="Times New Roman" w:hAnsi="Times New Roman"/>
                <w:lang w:val="ro-RO"/>
              </w:rPr>
              <w:t xml:space="preserve"> informațiile solicitate prin formularul-tip al notificării. </w:t>
            </w:r>
          </w:p>
          <w:p w14:paraId="4DA81828" w14:textId="77777777" w:rsidR="00EE164C" w:rsidRPr="00C13B60" w:rsidRDefault="63C5FD38" w:rsidP="0D4E408F">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Un alt element de noutate adus de Codul european al comunicațiilor electronice, în vederea susținerii pieței interne europene și al coordonării transfrontaliere eficace, este reprezentat de noile atribuții </w:t>
            </w:r>
            <w:r w:rsidR="00716619" w:rsidRPr="00C13B60">
              <w:rPr>
                <w:rFonts w:ascii="Times New Roman" w:eastAsia="Times New Roman" w:hAnsi="Times New Roman"/>
                <w:lang w:val="ro-RO"/>
              </w:rPr>
              <w:t>ale Organismului Autorităților Europene de Reglementare în Domeniul Comunicațiilor Electronice (</w:t>
            </w:r>
            <w:r w:rsidRPr="00C13B60">
              <w:rPr>
                <w:rFonts w:ascii="Times New Roman" w:eastAsia="Times New Roman" w:hAnsi="Times New Roman"/>
                <w:lang w:val="ro-RO"/>
              </w:rPr>
              <w:t>OAREC</w:t>
            </w:r>
            <w:r w:rsidR="00716619" w:rsidRPr="00C13B60">
              <w:rPr>
                <w:rFonts w:ascii="Times New Roman" w:eastAsia="Times New Roman" w:hAnsi="Times New Roman"/>
                <w:lang w:val="ro-RO"/>
              </w:rPr>
              <w:t>)</w:t>
            </w:r>
            <w:r w:rsidRPr="00C13B60">
              <w:rPr>
                <w:rFonts w:ascii="Times New Roman" w:eastAsia="Times New Roman" w:hAnsi="Times New Roman"/>
                <w:lang w:val="ro-RO"/>
              </w:rPr>
              <w:t xml:space="preserve"> în ceea ce privește realizarea și menținerea unei baze de date referitoare la furnizorii de rețele și servicii de comunicații electronice notificați. În acest sens, ANCOM trebuie să transmită OAREC notificările complete transmise de furnizorii de rețele și servicii de comunicații electronice.</w:t>
            </w:r>
          </w:p>
          <w:p w14:paraId="44B38BA6" w14:textId="5CF846FD" w:rsidR="00EE164C" w:rsidRPr="00C13B60" w:rsidRDefault="63C5FD38" w:rsidP="0D4E408F">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De asemenea, este necesară modificarea și completarea </w:t>
            </w:r>
            <w:r w:rsidR="0010026F" w:rsidRPr="00C13B60">
              <w:rPr>
                <w:rFonts w:ascii="Times New Roman" w:eastAsia="Times New Roman" w:hAnsi="Times New Roman"/>
                <w:lang w:val="ro-RO"/>
              </w:rPr>
              <w:t>Ordonanț</w:t>
            </w:r>
            <w:r w:rsidR="00716619" w:rsidRPr="00C13B60">
              <w:rPr>
                <w:rFonts w:ascii="Times New Roman" w:eastAsia="Times New Roman" w:hAnsi="Times New Roman"/>
                <w:lang w:val="ro-RO"/>
              </w:rPr>
              <w:t>ei</w:t>
            </w:r>
            <w:r w:rsidR="0010026F" w:rsidRPr="00C13B60">
              <w:rPr>
                <w:rFonts w:ascii="Times New Roman" w:eastAsia="Times New Roman" w:hAnsi="Times New Roman"/>
                <w:lang w:val="ro-RO"/>
              </w:rPr>
              <w:t xml:space="preserve"> de urgență</w:t>
            </w:r>
            <w:r w:rsidRPr="00C13B60">
              <w:rPr>
                <w:rFonts w:ascii="Times New Roman" w:eastAsia="Times New Roman" w:hAnsi="Times New Roman"/>
                <w:lang w:val="ro-RO"/>
              </w:rPr>
              <w:t xml:space="preserve"> </w:t>
            </w:r>
            <w:r w:rsidR="00716619" w:rsidRPr="00C13B60">
              <w:rPr>
                <w:rFonts w:ascii="Times New Roman" w:eastAsia="Times New Roman" w:hAnsi="Times New Roman"/>
                <w:lang w:val="ro-RO"/>
              </w:rPr>
              <w:t xml:space="preserve">a Guvernului </w:t>
            </w:r>
            <w:r w:rsidRPr="00C13B60">
              <w:rPr>
                <w:rFonts w:ascii="Times New Roman" w:eastAsia="Times New Roman" w:hAnsi="Times New Roman"/>
                <w:lang w:val="ro-RO"/>
              </w:rPr>
              <w:t>nr. 111/2011 pentru a integra condițiile ce ar trebui să însoțească autorizațiile generale potrivit Anexei I, părțile A – C  din Codul european al comunicațiilor electronice, respectiv: condiții generale, condiții specifice pentru furnizarea de rețele de comunicații electronice și condiții specifice pentru furnizarea de servicii de comunicații electronice, cu excepția serviciilor de comunicații interpersonale care nu se bazează pe numere.</w:t>
            </w:r>
          </w:p>
          <w:p w14:paraId="37014655" w14:textId="77777777" w:rsidR="006544C4" w:rsidRPr="00C13B60" w:rsidRDefault="23487D30" w:rsidP="00886A94">
            <w:pPr>
              <w:spacing w:after="0" w:line="240" w:lineRule="auto"/>
              <w:ind w:left="-22"/>
              <w:contextualSpacing/>
              <w:jc w:val="both"/>
              <w:rPr>
                <w:rFonts w:ascii="Times New Roman" w:hAnsi="Times New Roman"/>
                <w:i/>
                <w:iCs/>
                <w:lang w:val="ro-RO"/>
              </w:rPr>
            </w:pPr>
            <w:r w:rsidRPr="00C13B60">
              <w:rPr>
                <w:rFonts w:ascii="Times New Roman" w:eastAsia="Times New Roman" w:hAnsi="Times New Roman"/>
                <w:lang w:val="ro-RO"/>
              </w:rPr>
              <w:t xml:space="preserve">Prin transpunerea prevederilor art. 18 din Codul european al comunicațiilor electronice, modificarea </w:t>
            </w:r>
            <w:r w:rsidR="2504AF45" w:rsidRPr="00C13B60">
              <w:rPr>
                <w:rFonts w:ascii="Times New Roman" w:eastAsia="Times New Roman" w:hAnsi="Times New Roman"/>
                <w:lang w:val="ro-RO"/>
              </w:rPr>
              <w:t>autorizației generale</w:t>
            </w:r>
            <w:r w:rsidR="3479D890" w:rsidRPr="00C13B60">
              <w:rPr>
                <w:rFonts w:ascii="Times New Roman" w:eastAsia="Times New Roman" w:hAnsi="Times New Roman"/>
                <w:lang w:val="ro-RO"/>
              </w:rPr>
              <w:t xml:space="preserve"> este posibilă după parcurgerea procedurii de consultare publică, cu excepția cazului în care modi</w:t>
            </w:r>
            <w:r w:rsidR="28B5100C" w:rsidRPr="00C13B60">
              <w:rPr>
                <w:rFonts w:ascii="Times New Roman" w:eastAsia="Times New Roman" w:hAnsi="Times New Roman"/>
                <w:lang w:val="ro-RO"/>
              </w:rPr>
              <w:t>ficările propuse sunt minore și au fost convenite cu titularul drepturilor.</w:t>
            </w:r>
            <w:r w:rsidR="2F8A6F1A" w:rsidRPr="00C13B60">
              <w:rPr>
                <w:rFonts w:ascii="Times New Roman" w:eastAsia="Times New Roman" w:hAnsi="Times New Roman"/>
                <w:lang w:val="ro-RO"/>
              </w:rPr>
              <w:t xml:space="preserve"> În acest sens, potrivit considerentului (55), teza finală din</w:t>
            </w:r>
            <w:r w:rsidR="006CEE65" w:rsidRPr="00C13B60">
              <w:rPr>
                <w:rFonts w:ascii="Times New Roman" w:eastAsia="Times New Roman" w:hAnsi="Times New Roman"/>
                <w:lang w:val="ro-RO"/>
              </w:rPr>
              <w:t xml:space="preserve"> Codul european al comunicațiilor electronice</w:t>
            </w:r>
            <w:r w:rsidR="2F8A6F1A" w:rsidRPr="00C13B60">
              <w:rPr>
                <w:rFonts w:ascii="Times New Roman" w:eastAsia="Times New Roman" w:hAnsi="Times New Roman"/>
                <w:lang w:val="ro-RO"/>
              </w:rPr>
              <w:t xml:space="preserve"> prevede că </w:t>
            </w:r>
            <w:r w:rsidR="4FBAFABD" w:rsidRPr="00C13B60">
              <w:rPr>
                <w:rFonts w:ascii="Times New Roman" w:eastAsia="Times New Roman" w:hAnsi="Times New Roman"/>
                <w:lang w:val="ro-RO"/>
              </w:rPr>
              <w:t>respectivele modificări minore</w:t>
            </w:r>
            <w:r w:rsidR="2F8A6F1A" w:rsidRPr="00C13B60">
              <w:rPr>
                <w:rFonts w:ascii="Times New Roman" w:eastAsia="Times New Roman" w:hAnsi="Times New Roman"/>
                <w:lang w:val="ro-RO"/>
              </w:rPr>
              <w:t xml:space="preserve"> „sunt </w:t>
            </w:r>
            <w:r w:rsidR="2F8A6F1A" w:rsidRPr="00C13B60">
              <w:rPr>
                <w:rFonts w:ascii="Times New Roman" w:eastAsia="Times New Roman" w:hAnsi="Times New Roman"/>
                <w:lang w:val="ro-RO"/>
              </w:rPr>
              <w:lastRenderedPageBreak/>
              <w:t>acele modificări care sunt în principal administrative, care nu aduc modificări de substanță autorizațiilor generale și drepturilor individuale de utilizare și care, prin urmare, nu pot genera avantaje de natură concurențială celorlalte întreprinderi“.</w:t>
            </w:r>
          </w:p>
          <w:p w14:paraId="46F3FB5A" w14:textId="77777777" w:rsidR="000F5AC6" w:rsidRPr="00C13B60" w:rsidRDefault="000F5AC6" w:rsidP="00886A94">
            <w:pPr>
              <w:spacing w:after="0" w:line="240" w:lineRule="auto"/>
              <w:ind w:left="-22"/>
              <w:contextualSpacing/>
              <w:jc w:val="both"/>
              <w:rPr>
                <w:rFonts w:ascii="Times New Roman" w:hAnsi="Times New Roman"/>
                <w:i/>
                <w:lang w:val="ro-RO"/>
              </w:rPr>
            </w:pPr>
            <w:r w:rsidRPr="00C13B60">
              <w:rPr>
                <w:rFonts w:ascii="Times New Roman" w:hAnsi="Times New Roman"/>
                <w:i/>
                <w:lang w:val="ro-RO"/>
              </w:rPr>
              <w:t>Regimul resurselor limitate</w:t>
            </w:r>
          </w:p>
          <w:p w14:paraId="18FE88AF" w14:textId="77777777" w:rsidR="002F05EE" w:rsidRPr="00C13B60" w:rsidRDefault="002F05EE" w:rsidP="00886A94">
            <w:pPr>
              <w:spacing w:after="0" w:line="240" w:lineRule="auto"/>
              <w:ind w:left="-22"/>
              <w:contextualSpacing/>
              <w:jc w:val="both"/>
              <w:rPr>
                <w:rFonts w:ascii="Times New Roman" w:hAnsi="Times New Roman"/>
                <w:u w:val="single"/>
                <w:lang w:val="ro-RO"/>
              </w:rPr>
            </w:pPr>
            <w:r w:rsidRPr="00C13B60">
              <w:rPr>
                <w:rFonts w:ascii="Times New Roman" w:hAnsi="Times New Roman"/>
                <w:u w:val="single"/>
                <w:lang w:val="ro-RO"/>
              </w:rPr>
              <w:t>Spectrul de frecvențe radio</w:t>
            </w:r>
          </w:p>
          <w:p w14:paraId="77CE6502" w14:textId="77777777" w:rsidR="00C05275" w:rsidRPr="00C13B60" w:rsidRDefault="00905973"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Modul în care este a</w:t>
            </w:r>
            <w:r w:rsidR="000F5AC6" w:rsidRPr="00C13B60">
              <w:rPr>
                <w:rFonts w:ascii="Times New Roman" w:hAnsi="Times New Roman"/>
                <w:lang w:val="ro-RO"/>
              </w:rPr>
              <w:t>dministra</w:t>
            </w:r>
            <w:r w:rsidRPr="00C13B60">
              <w:rPr>
                <w:rFonts w:ascii="Times New Roman" w:hAnsi="Times New Roman"/>
                <w:lang w:val="ro-RO"/>
              </w:rPr>
              <w:t>t</w:t>
            </w:r>
            <w:r w:rsidR="000F5AC6" w:rsidRPr="00C13B60">
              <w:rPr>
                <w:rFonts w:ascii="Times New Roman" w:hAnsi="Times New Roman"/>
                <w:lang w:val="ro-RO"/>
              </w:rPr>
              <w:t xml:space="preserve"> și gestiona</w:t>
            </w:r>
            <w:r w:rsidRPr="00C13B60">
              <w:rPr>
                <w:rFonts w:ascii="Times New Roman" w:hAnsi="Times New Roman"/>
                <w:lang w:val="ro-RO"/>
              </w:rPr>
              <w:t xml:space="preserve">t </w:t>
            </w:r>
            <w:r w:rsidRPr="00C13B60">
              <w:rPr>
                <w:rFonts w:ascii="Times New Roman" w:hAnsi="Times New Roman"/>
                <w:u w:val="single"/>
                <w:lang w:val="ro-RO"/>
              </w:rPr>
              <w:t>spectrul de</w:t>
            </w:r>
            <w:r w:rsidR="000F5AC6" w:rsidRPr="00C13B60">
              <w:rPr>
                <w:rFonts w:ascii="Times New Roman" w:hAnsi="Times New Roman"/>
                <w:u w:val="single"/>
                <w:lang w:val="ro-RO"/>
              </w:rPr>
              <w:t xml:space="preserve"> </w:t>
            </w:r>
            <w:proofErr w:type="spellStart"/>
            <w:r w:rsidR="000F5AC6" w:rsidRPr="00C13B60">
              <w:rPr>
                <w:rFonts w:ascii="Times New Roman" w:hAnsi="Times New Roman"/>
                <w:u w:val="single"/>
                <w:lang w:val="ro-RO"/>
              </w:rPr>
              <w:t>frecvenţe</w:t>
            </w:r>
            <w:proofErr w:type="spellEnd"/>
            <w:r w:rsidR="000F5AC6" w:rsidRPr="00C13B60">
              <w:rPr>
                <w:rFonts w:ascii="Times New Roman" w:hAnsi="Times New Roman"/>
                <w:u w:val="single"/>
                <w:lang w:val="ro-RO"/>
              </w:rPr>
              <w:t xml:space="preserve"> radio</w:t>
            </w:r>
            <w:r w:rsidR="000F5AC6" w:rsidRPr="00C13B60">
              <w:rPr>
                <w:rFonts w:ascii="Times New Roman" w:hAnsi="Times New Roman"/>
                <w:lang w:val="ro-RO"/>
              </w:rPr>
              <w:t xml:space="preserve"> are o </w:t>
            </w:r>
            <w:proofErr w:type="spellStart"/>
            <w:r w:rsidR="000F5AC6" w:rsidRPr="00C13B60">
              <w:rPr>
                <w:rFonts w:ascii="Times New Roman" w:hAnsi="Times New Roman"/>
                <w:lang w:val="ro-RO"/>
              </w:rPr>
              <w:t>influenţă</w:t>
            </w:r>
            <w:proofErr w:type="spellEnd"/>
            <w:r w:rsidR="000F5AC6" w:rsidRPr="00C13B60">
              <w:rPr>
                <w:rFonts w:ascii="Times New Roman" w:hAnsi="Times New Roman"/>
                <w:lang w:val="ro-RO"/>
              </w:rPr>
              <w:t xml:space="preserve"> </w:t>
            </w:r>
            <w:r w:rsidRPr="00C13B60">
              <w:rPr>
                <w:rFonts w:ascii="Times New Roman" w:hAnsi="Times New Roman"/>
                <w:lang w:val="ro-RO"/>
              </w:rPr>
              <w:t>însemnată</w:t>
            </w:r>
            <w:r w:rsidR="000F5AC6" w:rsidRPr="00C13B60">
              <w:rPr>
                <w:rFonts w:ascii="Times New Roman" w:hAnsi="Times New Roman"/>
                <w:lang w:val="ro-RO"/>
              </w:rPr>
              <w:t xml:space="preserve"> asupra serviciilor de </w:t>
            </w:r>
            <w:proofErr w:type="spellStart"/>
            <w:r w:rsidR="000F5AC6" w:rsidRPr="00C13B60">
              <w:rPr>
                <w:rFonts w:ascii="Times New Roman" w:hAnsi="Times New Roman"/>
                <w:lang w:val="ro-RO"/>
              </w:rPr>
              <w:t>comunicaţii</w:t>
            </w:r>
            <w:proofErr w:type="spellEnd"/>
            <w:r w:rsidR="000F5AC6" w:rsidRPr="00C13B60">
              <w:rPr>
                <w:rFonts w:ascii="Times New Roman" w:hAnsi="Times New Roman"/>
                <w:lang w:val="ro-RO"/>
              </w:rPr>
              <w:t xml:space="preserve"> electronice furnizate utilizatorilor, acest suport, folosit </w:t>
            </w:r>
            <w:r w:rsidR="00955CF9" w:rsidRPr="00C13B60">
              <w:rPr>
                <w:rFonts w:ascii="Times New Roman" w:hAnsi="Times New Roman"/>
                <w:lang w:val="ro-RO"/>
              </w:rPr>
              <w:t>în</w:t>
            </w:r>
            <w:r w:rsidR="00C05275" w:rsidRPr="00C13B60">
              <w:rPr>
                <w:rFonts w:ascii="Times New Roman" w:hAnsi="Times New Roman"/>
                <w:lang w:val="ro-RO"/>
              </w:rPr>
              <w:t xml:space="preserve"> </w:t>
            </w:r>
            <w:r w:rsidR="000F5AC6" w:rsidRPr="00C13B60">
              <w:rPr>
                <w:rFonts w:ascii="Times New Roman" w:hAnsi="Times New Roman"/>
                <w:lang w:val="ro-RO"/>
              </w:rPr>
              <w:t>anumit</w:t>
            </w:r>
            <w:r w:rsidR="00955CF9" w:rsidRPr="00C13B60">
              <w:rPr>
                <w:rFonts w:ascii="Times New Roman" w:hAnsi="Times New Roman"/>
                <w:lang w:val="ro-RO"/>
              </w:rPr>
              <w:t>e</w:t>
            </w:r>
            <w:r w:rsidR="000F5AC6" w:rsidRPr="00C13B60">
              <w:rPr>
                <w:rFonts w:ascii="Times New Roman" w:hAnsi="Times New Roman"/>
                <w:lang w:val="ro-RO"/>
              </w:rPr>
              <w:t xml:space="preserve"> </w:t>
            </w:r>
            <w:proofErr w:type="spellStart"/>
            <w:r w:rsidR="000F5AC6" w:rsidRPr="00C13B60">
              <w:rPr>
                <w:rFonts w:ascii="Times New Roman" w:hAnsi="Times New Roman"/>
                <w:lang w:val="ro-RO"/>
              </w:rPr>
              <w:t>condiţii</w:t>
            </w:r>
            <w:proofErr w:type="spellEnd"/>
            <w:r w:rsidR="000F5AC6" w:rsidRPr="00C13B60">
              <w:rPr>
                <w:rFonts w:ascii="Times New Roman" w:hAnsi="Times New Roman"/>
                <w:lang w:val="ro-RO"/>
              </w:rPr>
              <w:t xml:space="preserve">, putând constitui o </w:t>
            </w:r>
            <w:proofErr w:type="spellStart"/>
            <w:r w:rsidR="000F5AC6" w:rsidRPr="00C13B60">
              <w:rPr>
                <w:rFonts w:ascii="Times New Roman" w:hAnsi="Times New Roman"/>
                <w:lang w:val="ro-RO"/>
              </w:rPr>
              <w:t>soluţie</w:t>
            </w:r>
            <w:proofErr w:type="spellEnd"/>
            <w:r w:rsidR="000F5AC6" w:rsidRPr="00C13B60">
              <w:rPr>
                <w:rFonts w:ascii="Times New Roman" w:hAnsi="Times New Roman"/>
                <w:lang w:val="ro-RO"/>
              </w:rPr>
              <w:t xml:space="preserve"> fiabilă în vederea furnizării serviciilor de </w:t>
            </w:r>
            <w:proofErr w:type="spellStart"/>
            <w:r w:rsidR="000F5AC6" w:rsidRPr="00C13B60">
              <w:rPr>
                <w:rFonts w:ascii="Times New Roman" w:hAnsi="Times New Roman"/>
                <w:lang w:val="ro-RO"/>
              </w:rPr>
              <w:t>comunicaţii</w:t>
            </w:r>
            <w:proofErr w:type="spellEnd"/>
            <w:r w:rsidR="000F5AC6" w:rsidRPr="00C13B60">
              <w:rPr>
                <w:rFonts w:ascii="Times New Roman" w:hAnsi="Times New Roman"/>
                <w:lang w:val="ro-RO"/>
              </w:rPr>
              <w:t xml:space="preserve"> electronice rapide sau ultrarapide.</w:t>
            </w:r>
            <w:r w:rsidR="003E4A59" w:rsidRPr="00C13B60">
              <w:rPr>
                <w:rFonts w:ascii="Times New Roman" w:hAnsi="Times New Roman"/>
                <w:lang w:val="ro-RO"/>
              </w:rPr>
              <w:t xml:space="preserve"> </w:t>
            </w:r>
          </w:p>
          <w:p w14:paraId="4405E9D9" w14:textId="77777777" w:rsidR="003E4A59" w:rsidRPr="00C13B60" w:rsidRDefault="003E4A59"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 xml:space="preserve">Pe de altă parte, utilizarea resurselor de spectru radio </w:t>
            </w:r>
            <w:r w:rsidR="0029665B" w:rsidRPr="00C13B60">
              <w:rPr>
                <w:rFonts w:ascii="Times New Roman" w:hAnsi="Times New Roman"/>
                <w:lang w:val="ro-RO"/>
              </w:rPr>
              <w:t xml:space="preserve">este de interes și pentru </w:t>
            </w:r>
            <w:r w:rsidR="001A0CCD" w:rsidRPr="00C13B60">
              <w:rPr>
                <w:rFonts w:ascii="Times New Roman" w:hAnsi="Times New Roman"/>
                <w:lang w:val="ro-RO"/>
              </w:rPr>
              <w:t xml:space="preserve">alte tipuri de utilizări, inclusiv </w:t>
            </w:r>
            <w:r w:rsidR="0029665B" w:rsidRPr="00C13B60">
              <w:rPr>
                <w:rFonts w:ascii="Times New Roman" w:hAnsi="Times New Roman"/>
                <w:lang w:val="ro-RO"/>
              </w:rPr>
              <w:t>utilizările guvernamentale în domeniul ordinii publice, securității naționale și apăr</w:t>
            </w:r>
            <w:r w:rsidR="000B6605" w:rsidRPr="00C13B60">
              <w:rPr>
                <w:rFonts w:ascii="Times New Roman" w:hAnsi="Times New Roman"/>
                <w:lang w:val="ro-RO"/>
              </w:rPr>
              <w:t>ării</w:t>
            </w:r>
            <w:r w:rsidR="0029665B" w:rsidRPr="00C13B60">
              <w:rPr>
                <w:rFonts w:ascii="Times New Roman" w:hAnsi="Times New Roman"/>
                <w:lang w:val="ro-RO"/>
              </w:rPr>
              <w:t xml:space="preserve"> național</w:t>
            </w:r>
            <w:r w:rsidR="000B6605" w:rsidRPr="00C13B60">
              <w:rPr>
                <w:rFonts w:ascii="Times New Roman" w:hAnsi="Times New Roman"/>
                <w:lang w:val="ro-RO"/>
              </w:rPr>
              <w:t>e, situație în care proiectul aduce unele precizări suplimentare ce vin să clarifice modul în care este administrată și gestionată această importantă resursă publică limitată.</w:t>
            </w:r>
          </w:p>
          <w:p w14:paraId="31E907DE" w14:textId="77777777" w:rsidR="000F5AC6" w:rsidRPr="00C13B60" w:rsidRDefault="00D836C1"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T</w:t>
            </w:r>
            <w:r w:rsidR="000F5AC6" w:rsidRPr="00C13B60">
              <w:rPr>
                <w:rFonts w:ascii="Times New Roman" w:hAnsi="Times New Roman"/>
                <w:lang w:val="ro-RO"/>
              </w:rPr>
              <w:t xml:space="preserve">ocmai din cauza limitării sale, administrarea spectrului radio trebuie efectuată cu respectarea unor </w:t>
            </w:r>
            <w:proofErr w:type="spellStart"/>
            <w:r w:rsidR="000F5AC6" w:rsidRPr="00C13B60">
              <w:rPr>
                <w:rFonts w:ascii="Times New Roman" w:hAnsi="Times New Roman"/>
                <w:lang w:val="ro-RO"/>
              </w:rPr>
              <w:t>priorităţi</w:t>
            </w:r>
            <w:proofErr w:type="spellEnd"/>
            <w:r w:rsidR="000F5AC6" w:rsidRPr="00C13B60">
              <w:rPr>
                <w:rFonts w:ascii="Times New Roman" w:hAnsi="Times New Roman"/>
                <w:lang w:val="ro-RO"/>
              </w:rPr>
              <w:t xml:space="preserve"> </w:t>
            </w:r>
            <w:r w:rsidRPr="00C13B60">
              <w:rPr>
                <w:rFonts w:ascii="Times New Roman" w:hAnsi="Times New Roman"/>
                <w:lang w:val="ro-RO"/>
              </w:rPr>
              <w:t xml:space="preserve">ce au drept scop </w:t>
            </w:r>
            <w:r w:rsidR="000F5AC6" w:rsidRPr="00C13B60">
              <w:rPr>
                <w:rFonts w:ascii="Times New Roman" w:hAnsi="Times New Roman"/>
                <w:lang w:val="ro-RO"/>
              </w:rPr>
              <w:t xml:space="preserve">utilizarea eficientă </w:t>
            </w:r>
            <w:proofErr w:type="spellStart"/>
            <w:r w:rsidR="000F5AC6" w:rsidRPr="00C13B60">
              <w:rPr>
                <w:rFonts w:ascii="Times New Roman" w:hAnsi="Times New Roman"/>
                <w:lang w:val="ro-RO"/>
              </w:rPr>
              <w:t>şi</w:t>
            </w:r>
            <w:proofErr w:type="spellEnd"/>
            <w:r w:rsidR="000F5AC6" w:rsidRPr="00C13B60">
              <w:rPr>
                <w:rFonts w:ascii="Times New Roman" w:hAnsi="Times New Roman"/>
                <w:lang w:val="ro-RO"/>
              </w:rPr>
              <w:t xml:space="preserve"> eficace, </w:t>
            </w:r>
            <w:proofErr w:type="spellStart"/>
            <w:r w:rsidR="000F5AC6" w:rsidRPr="00C13B60">
              <w:rPr>
                <w:rFonts w:ascii="Times New Roman" w:hAnsi="Times New Roman"/>
                <w:lang w:val="ro-RO"/>
              </w:rPr>
              <w:t>ţinându</w:t>
            </w:r>
            <w:proofErr w:type="spellEnd"/>
            <w:r w:rsidR="000F5AC6" w:rsidRPr="00C13B60">
              <w:rPr>
                <w:rFonts w:ascii="Times New Roman" w:hAnsi="Times New Roman"/>
                <w:lang w:val="ro-RO"/>
              </w:rPr>
              <w:t xml:space="preserve">-se seama, nu în ultimul rând, de obiectivele </w:t>
            </w:r>
            <w:proofErr w:type="spellStart"/>
            <w:r w:rsidR="000F5AC6" w:rsidRPr="00C13B60">
              <w:rPr>
                <w:rFonts w:ascii="Times New Roman" w:hAnsi="Times New Roman"/>
                <w:lang w:val="ro-RO"/>
              </w:rPr>
              <w:t>şi</w:t>
            </w:r>
            <w:proofErr w:type="spellEnd"/>
            <w:r w:rsidR="000F5AC6" w:rsidRPr="00C13B60">
              <w:rPr>
                <w:rFonts w:ascii="Times New Roman" w:hAnsi="Times New Roman"/>
                <w:lang w:val="ro-RO"/>
              </w:rPr>
              <w:t xml:space="preserve"> politicile Uniunii Europene în ceea ce </w:t>
            </w:r>
            <w:proofErr w:type="spellStart"/>
            <w:r w:rsidR="000F5AC6" w:rsidRPr="00C13B60">
              <w:rPr>
                <w:rFonts w:ascii="Times New Roman" w:hAnsi="Times New Roman"/>
                <w:lang w:val="ro-RO"/>
              </w:rPr>
              <w:t>priveşte</w:t>
            </w:r>
            <w:proofErr w:type="spellEnd"/>
            <w:r w:rsidR="000F5AC6" w:rsidRPr="00C13B60">
              <w:rPr>
                <w:rFonts w:ascii="Times New Roman" w:hAnsi="Times New Roman"/>
                <w:lang w:val="ro-RO"/>
              </w:rPr>
              <w:t xml:space="preserve"> </w:t>
            </w:r>
            <w:proofErr w:type="spellStart"/>
            <w:r w:rsidR="000F5AC6" w:rsidRPr="00C13B60">
              <w:rPr>
                <w:rFonts w:ascii="Times New Roman" w:hAnsi="Times New Roman"/>
                <w:lang w:val="ro-RO"/>
              </w:rPr>
              <w:t>comunicaţiile</w:t>
            </w:r>
            <w:proofErr w:type="spellEnd"/>
            <w:r w:rsidR="000F5AC6" w:rsidRPr="00C13B60">
              <w:rPr>
                <w:rFonts w:ascii="Times New Roman" w:hAnsi="Times New Roman"/>
                <w:lang w:val="ro-RO"/>
              </w:rPr>
              <w:t xml:space="preserve"> electronice de mare viteză, în special accesul la internet în bandă largă.</w:t>
            </w:r>
          </w:p>
          <w:p w14:paraId="53DFA7EA" w14:textId="77777777" w:rsidR="000F5AC6" w:rsidRPr="00C13B60" w:rsidRDefault="00D55530"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Odată cu transpunerea cadrului de reglementare european</w:t>
            </w:r>
            <w:r w:rsidR="00882304" w:rsidRPr="00C13B60">
              <w:rPr>
                <w:rFonts w:ascii="Times New Roman" w:hAnsi="Times New Roman"/>
                <w:lang w:val="ro-RO"/>
              </w:rPr>
              <w:t>,</w:t>
            </w:r>
            <w:r w:rsidRPr="00C13B60">
              <w:rPr>
                <w:rFonts w:ascii="Times New Roman" w:hAnsi="Times New Roman"/>
                <w:lang w:val="ro-RO"/>
              </w:rPr>
              <w:t xml:space="preserve"> adoptat în 2002 și modificat în 2009</w:t>
            </w:r>
            <w:r w:rsidR="00882304" w:rsidRPr="00C13B60">
              <w:rPr>
                <w:rFonts w:ascii="Times New Roman" w:hAnsi="Times New Roman"/>
                <w:lang w:val="ro-RO"/>
              </w:rPr>
              <w:t>,</w:t>
            </w:r>
            <w:r w:rsidRPr="00C13B60">
              <w:rPr>
                <w:rFonts w:ascii="Times New Roman" w:hAnsi="Times New Roman"/>
                <w:lang w:val="ro-RO"/>
              </w:rPr>
              <w:t xml:space="preserve"> au fost adoptate măsuri pentru s</w:t>
            </w:r>
            <w:r w:rsidR="000F5AC6" w:rsidRPr="00C13B60">
              <w:rPr>
                <w:rFonts w:ascii="Times New Roman" w:hAnsi="Times New Roman"/>
                <w:lang w:val="ro-RO"/>
              </w:rPr>
              <w:t xml:space="preserve">porirea </w:t>
            </w:r>
            <w:r w:rsidR="00882304" w:rsidRPr="00C13B60">
              <w:rPr>
                <w:rFonts w:ascii="Times New Roman" w:hAnsi="Times New Roman"/>
                <w:lang w:val="ro-RO"/>
              </w:rPr>
              <w:t>flexibilității</w:t>
            </w:r>
            <w:r w:rsidR="000F5AC6" w:rsidRPr="00C13B60">
              <w:rPr>
                <w:rFonts w:ascii="Times New Roman" w:hAnsi="Times New Roman"/>
                <w:lang w:val="ro-RO"/>
              </w:rPr>
              <w:t xml:space="preserve"> </w:t>
            </w:r>
            <w:proofErr w:type="spellStart"/>
            <w:r w:rsidR="000F5AC6" w:rsidRPr="00C13B60">
              <w:rPr>
                <w:rFonts w:ascii="Times New Roman" w:hAnsi="Times New Roman"/>
                <w:lang w:val="ro-RO"/>
              </w:rPr>
              <w:t>şi</w:t>
            </w:r>
            <w:proofErr w:type="spellEnd"/>
            <w:r w:rsidR="000F5AC6" w:rsidRPr="00C13B60">
              <w:rPr>
                <w:rFonts w:ascii="Times New Roman" w:hAnsi="Times New Roman"/>
                <w:lang w:val="ro-RO"/>
              </w:rPr>
              <w:t xml:space="preserve"> </w:t>
            </w:r>
            <w:proofErr w:type="spellStart"/>
            <w:r w:rsidR="000F5AC6" w:rsidRPr="00C13B60">
              <w:rPr>
                <w:rFonts w:ascii="Times New Roman" w:hAnsi="Times New Roman"/>
                <w:lang w:val="ro-RO"/>
              </w:rPr>
              <w:t>eficienţei</w:t>
            </w:r>
            <w:proofErr w:type="spellEnd"/>
            <w:r w:rsidR="000F5AC6" w:rsidRPr="00C13B60">
              <w:rPr>
                <w:rFonts w:ascii="Times New Roman" w:hAnsi="Times New Roman"/>
                <w:lang w:val="ro-RO"/>
              </w:rPr>
              <w:t xml:space="preserve"> în domeniul spectrului radio</w:t>
            </w:r>
            <w:r w:rsidR="00F95FEA" w:rsidRPr="00C13B60">
              <w:rPr>
                <w:rFonts w:ascii="Times New Roman" w:hAnsi="Times New Roman"/>
                <w:lang w:val="ro-RO"/>
              </w:rPr>
              <w:t xml:space="preserve">, fiind introduse </w:t>
            </w:r>
            <w:r w:rsidR="000F5AC6" w:rsidRPr="00C13B60">
              <w:rPr>
                <w:rFonts w:ascii="Times New Roman" w:hAnsi="Times New Roman"/>
                <w:lang w:val="ro-RO"/>
              </w:rPr>
              <w:t>mecanisme</w:t>
            </w:r>
            <w:r w:rsidR="00F95FEA" w:rsidRPr="00C13B60">
              <w:rPr>
                <w:rFonts w:ascii="Times New Roman" w:hAnsi="Times New Roman"/>
                <w:lang w:val="ro-RO"/>
              </w:rPr>
              <w:t xml:space="preserve"> noi</w:t>
            </w:r>
            <w:r w:rsidR="000F5AC6" w:rsidRPr="00C13B60">
              <w:rPr>
                <w:rFonts w:ascii="Times New Roman" w:hAnsi="Times New Roman"/>
                <w:lang w:val="ro-RO"/>
              </w:rPr>
              <w:t xml:space="preserve"> în administrarea spectrului</w:t>
            </w:r>
            <w:r w:rsidR="00F95FEA" w:rsidRPr="00C13B60">
              <w:rPr>
                <w:rFonts w:ascii="Times New Roman" w:hAnsi="Times New Roman"/>
                <w:lang w:val="ro-RO"/>
              </w:rPr>
              <w:t xml:space="preserve">. Cu acea ocazie au fost introduse în legislația națională principiile </w:t>
            </w:r>
            <w:r w:rsidR="000F5AC6" w:rsidRPr="00C13B60">
              <w:rPr>
                <w:rFonts w:ascii="Times New Roman" w:hAnsi="Times New Roman"/>
                <w:lang w:val="ro-RO"/>
              </w:rPr>
              <w:t>neutralit</w:t>
            </w:r>
            <w:r w:rsidR="00882304" w:rsidRPr="00C13B60">
              <w:rPr>
                <w:rFonts w:ascii="Times New Roman" w:hAnsi="Times New Roman"/>
                <w:lang w:val="ro-RO"/>
              </w:rPr>
              <w:t>ății</w:t>
            </w:r>
            <w:r w:rsidR="000F5AC6" w:rsidRPr="00C13B60">
              <w:rPr>
                <w:rFonts w:ascii="Times New Roman" w:hAnsi="Times New Roman"/>
                <w:lang w:val="ro-RO"/>
              </w:rPr>
              <w:t xml:space="preserve"> tehnologiilor utilizate </w:t>
            </w:r>
            <w:proofErr w:type="spellStart"/>
            <w:r w:rsidR="000F5AC6" w:rsidRPr="00C13B60">
              <w:rPr>
                <w:rFonts w:ascii="Times New Roman" w:hAnsi="Times New Roman"/>
                <w:lang w:val="ro-RO"/>
              </w:rPr>
              <w:t>şi</w:t>
            </w:r>
            <w:proofErr w:type="spellEnd"/>
            <w:r w:rsidR="000F5AC6" w:rsidRPr="00C13B60">
              <w:rPr>
                <w:rFonts w:ascii="Times New Roman" w:hAnsi="Times New Roman"/>
                <w:lang w:val="ro-RO"/>
              </w:rPr>
              <w:t xml:space="preserve"> a serviciilor furnizate</w:t>
            </w:r>
            <w:r w:rsidR="000F7863" w:rsidRPr="00C13B60">
              <w:rPr>
                <w:rFonts w:ascii="Times New Roman" w:hAnsi="Times New Roman"/>
                <w:lang w:val="ro-RO"/>
              </w:rPr>
              <w:t>. Ulterior, titularii drepturilor de utilizare au avut la îndemână posibilitatea de alegere a tehnologiilor utilizate în furnizarea servicii</w:t>
            </w:r>
            <w:r w:rsidR="00D20EF7" w:rsidRPr="00C13B60">
              <w:rPr>
                <w:rFonts w:ascii="Times New Roman" w:hAnsi="Times New Roman"/>
                <w:lang w:val="ro-RO"/>
              </w:rPr>
              <w:t>lor</w:t>
            </w:r>
            <w:r w:rsidR="000F7863" w:rsidRPr="00C13B60">
              <w:rPr>
                <w:rFonts w:ascii="Times New Roman" w:hAnsi="Times New Roman"/>
                <w:lang w:val="ro-RO"/>
              </w:rPr>
              <w:t xml:space="preserve"> de comunicații electroni</w:t>
            </w:r>
            <w:r w:rsidR="00D20EF7" w:rsidRPr="00C13B60">
              <w:rPr>
                <w:rFonts w:ascii="Times New Roman" w:hAnsi="Times New Roman"/>
                <w:lang w:val="ro-RO"/>
              </w:rPr>
              <w:t xml:space="preserve">ce, în acest fel fiind stimulată alegerea modului în care titularii drepturilor de utilizare </w:t>
            </w:r>
            <w:r w:rsidR="009A7CED" w:rsidRPr="00C13B60">
              <w:rPr>
                <w:rFonts w:ascii="Times New Roman" w:hAnsi="Times New Roman"/>
                <w:lang w:val="ro-RO"/>
              </w:rPr>
              <w:t xml:space="preserve">aleg, </w:t>
            </w:r>
            <w:r w:rsidR="000F5AC6" w:rsidRPr="00C13B60">
              <w:rPr>
                <w:rFonts w:ascii="Times New Roman" w:hAnsi="Times New Roman"/>
                <w:lang w:val="ro-RO"/>
              </w:rPr>
              <w:t xml:space="preserve">cele mai bune tehnologii disponibile </w:t>
            </w:r>
            <w:proofErr w:type="spellStart"/>
            <w:r w:rsidR="000F5AC6" w:rsidRPr="00C13B60">
              <w:rPr>
                <w:rFonts w:ascii="Times New Roman" w:hAnsi="Times New Roman"/>
                <w:lang w:val="ro-RO"/>
              </w:rPr>
              <w:t>şi</w:t>
            </w:r>
            <w:proofErr w:type="spellEnd"/>
            <w:r w:rsidR="000F5AC6" w:rsidRPr="00C13B60">
              <w:rPr>
                <w:rFonts w:ascii="Times New Roman" w:hAnsi="Times New Roman"/>
                <w:lang w:val="ro-RO"/>
              </w:rPr>
              <w:t xml:space="preserve"> serviciile adecvate a fi furnizate, pentru fiecare tip de </w:t>
            </w:r>
            <w:proofErr w:type="spellStart"/>
            <w:r w:rsidR="000F5AC6" w:rsidRPr="00C13B60">
              <w:rPr>
                <w:rFonts w:ascii="Times New Roman" w:hAnsi="Times New Roman"/>
                <w:lang w:val="ro-RO"/>
              </w:rPr>
              <w:t>aplicaţie</w:t>
            </w:r>
            <w:proofErr w:type="spellEnd"/>
            <w:r w:rsidR="000F5AC6" w:rsidRPr="00C13B60">
              <w:rPr>
                <w:rFonts w:ascii="Times New Roman" w:hAnsi="Times New Roman"/>
                <w:lang w:val="ro-RO"/>
              </w:rPr>
              <w:t xml:space="preserve"> stabilită prin Tabelul </w:t>
            </w:r>
            <w:proofErr w:type="spellStart"/>
            <w:r w:rsidR="000F5AC6" w:rsidRPr="00C13B60">
              <w:rPr>
                <w:rFonts w:ascii="Times New Roman" w:hAnsi="Times New Roman"/>
                <w:lang w:val="ro-RO"/>
              </w:rPr>
              <w:t>naţional</w:t>
            </w:r>
            <w:proofErr w:type="spellEnd"/>
            <w:r w:rsidR="000F5AC6" w:rsidRPr="00C13B60">
              <w:rPr>
                <w:rFonts w:ascii="Times New Roman" w:hAnsi="Times New Roman"/>
                <w:lang w:val="ro-RO"/>
              </w:rPr>
              <w:t xml:space="preserve"> de atribuire a benzilor de </w:t>
            </w:r>
            <w:proofErr w:type="spellStart"/>
            <w:r w:rsidR="000F5AC6" w:rsidRPr="00C13B60">
              <w:rPr>
                <w:rFonts w:ascii="Times New Roman" w:hAnsi="Times New Roman"/>
                <w:lang w:val="ro-RO"/>
              </w:rPr>
              <w:t>frecvenţe</w:t>
            </w:r>
            <w:proofErr w:type="spellEnd"/>
            <w:r w:rsidR="000F5AC6" w:rsidRPr="00C13B60">
              <w:rPr>
                <w:rFonts w:ascii="Times New Roman" w:hAnsi="Times New Roman"/>
                <w:lang w:val="ro-RO"/>
              </w:rPr>
              <w:t xml:space="preserve"> radio (TNABF)</w:t>
            </w:r>
            <w:r w:rsidR="009A7CED" w:rsidRPr="00C13B60">
              <w:rPr>
                <w:rFonts w:ascii="Times New Roman" w:hAnsi="Times New Roman"/>
                <w:lang w:val="ro-RO"/>
              </w:rPr>
              <w:t xml:space="preserve">. Desigur, în context trebuie avute în vedere și </w:t>
            </w:r>
            <w:proofErr w:type="spellStart"/>
            <w:r w:rsidR="000F5AC6" w:rsidRPr="00C13B60">
              <w:rPr>
                <w:rFonts w:ascii="Times New Roman" w:hAnsi="Times New Roman"/>
                <w:lang w:val="ro-RO"/>
              </w:rPr>
              <w:t>cerinţele</w:t>
            </w:r>
            <w:proofErr w:type="spellEnd"/>
            <w:r w:rsidR="000F5AC6" w:rsidRPr="00C13B60">
              <w:rPr>
                <w:rFonts w:ascii="Times New Roman" w:hAnsi="Times New Roman"/>
                <w:lang w:val="ro-RO"/>
              </w:rPr>
              <w:t xml:space="preserve"> prevăzute de </w:t>
            </w:r>
            <w:proofErr w:type="spellStart"/>
            <w:r w:rsidR="000F5AC6" w:rsidRPr="00C13B60">
              <w:rPr>
                <w:rFonts w:ascii="Times New Roman" w:hAnsi="Times New Roman"/>
                <w:lang w:val="ro-RO"/>
              </w:rPr>
              <w:t>legislaţia</w:t>
            </w:r>
            <w:proofErr w:type="spellEnd"/>
            <w:r w:rsidR="000F5AC6" w:rsidRPr="00C13B60">
              <w:rPr>
                <w:rFonts w:ascii="Times New Roman" w:hAnsi="Times New Roman"/>
                <w:lang w:val="ro-RO"/>
              </w:rPr>
              <w:t xml:space="preserve"> Uniunii Europene.</w:t>
            </w:r>
          </w:p>
          <w:p w14:paraId="463994CC" w14:textId="77777777" w:rsidR="000F5AC6" w:rsidRPr="00C13B60" w:rsidRDefault="000F5AC6"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 xml:space="preserve">Introducerea </w:t>
            </w:r>
            <w:proofErr w:type="spellStart"/>
            <w:r w:rsidRPr="00C13B60">
              <w:rPr>
                <w:rFonts w:ascii="Times New Roman" w:hAnsi="Times New Roman"/>
                <w:lang w:val="ro-RO"/>
              </w:rPr>
              <w:t>cerinţelor</w:t>
            </w:r>
            <w:proofErr w:type="spellEnd"/>
            <w:r w:rsidRPr="00C13B60">
              <w:rPr>
                <w:rFonts w:ascii="Times New Roman" w:hAnsi="Times New Roman"/>
                <w:lang w:val="ro-RO"/>
              </w:rPr>
              <w:t xml:space="preserve"> de neutralitate a tehnologiei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a serviciilor furnizate odată cu acordarea dreptului de utilizare a </w:t>
            </w:r>
            <w:proofErr w:type="spellStart"/>
            <w:r w:rsidRPr="00C13B60">
              <w:rPr>
                <w:rFonts w:ascii="Times New Roman" w:hAnsi="Times New Roman"/>
                <w:lang w:val="ro-RO"/>
              </w:rPr>
              <w:t>frecvenţelor</w:t>
            </w:r>
            <w:proofErr w:type="spellEnd"/>
            <w:r w:rsidRPr="00C13B60">
              <w:rPr>
                <w:rFonts w:ascii="Times New Roman" w:hAnsi="Times New Roman"/>
                <w:lang w:val="ro-RO"/>
              </w:rPr>
              <w:t xml:space="preserve"> radio, precum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posibilitatea de a transfera drepturi </w:t>
            </w:r>
            <w:r w:rsidR="006C3946" w:rsidRPr="00C13B60">
              <w:rPr>
                <w:rFonts w:ascii="Times New Roman" w:hAnsi="Times New Roman"/>
                <w:lang w:val="ro-RO"/>
              </w:rPr>
              <w:t>de utilizare au creat un cadru ce a permis o mai mare</w:t>
            </w:r>
            <w:r w:rsidRPr="00C13B60">
              <w:rPr>
                <w:rFonts w:ascii="Times New Roman" w:hAnsi="Times New Roman"/>
                <w:lang w:val="ro-RO"/>
              </w:rPr>
              <w:t xml:space="preserve"> libertate </w:t>
            </w:r>
            <w:r w:rsidR="006C3946" w:rsidRPr="00C13B60">
              <w:rPr>
                <w:rFonts w:ascii="Times New Roman" w:hAnsi="Times New Roman"/>
                <w:lang w:val="ro-RO"/>
              </w:rPr>
              <w:t>în</w:t>
            </w:r>
            <w:r w:rsidRPr="00C13B60">
              <w:rPr>
                <w:rFonts w:ascii="Times New Roman" w:hAnsi="Times New Roman"/>
                <w:lang w:val="ro-RO"/>
              </w:rPr>
              <w:t xml:space="preserve"> furnizarea serviciilor de </w:t>
            </w:r>
            <w:proofErr w:type="spellStart"/>
            <w:r w:rsidRPr="00C13B60">
              <w:rPr>
                <w:rFonts w:ascii="Times New Roman" w:hAnsi="Times New Roman"/>
                <w:lang w:val="ro-RO"/>
              </w:rPr>
              <w:t>comunicaţii</w:t>
            </w:r>
            <w:proofErr w:type="spellEnd"/>
            <w:r w:rsidRPr="00C13B60">
              <w:rPr>
                <w:rFonts w:ascii="Times New Roman" w:hAnsi="Times New Roman"/>
                <w:lang w:val="ro-RO"/>
              </w:rPr>
              <w:t xml:space="preserve"> electronice pentru public.</w:t>
            </w:r>
          </w:p>
          <w:p w14:paraId="2A0E3951" w14:textId="77777777" w:rsidR="00923DE1" w:rsidRPr="00C13B60" w:rsidRDefault="00923DE1" w:rsidP="00886A94">
            <w:pPr>
              <w:spacing w:after="0" w:line="240" w:lineRule="auto"/>
              <w:ind w:left="-22"/>
              <w:contextualSpacing/>
              <w:jc w:val="both"/>
              <w:rPr>
                <w:rFonts w:ascii="Times New Roman" w:hAnsi="Times New Roman"/>
                <w:lang w:val="ro-RO"/>
              </w:rPr>
            </w:pPr>
          </w:p>
          <w:p w14:paraId="7EB99EC8" w14:textId="77777777" w:rsidR="008F7608" w:rsidRPr="00C13B60" w:rsidRDefault="00923DE1" w:rsidP="00F35CD9">
            <w:pPr>
              <w:spacing w:after="0" w:line="240" w:lineRule="auto"/>
              <w:ind w:left="-22"/>
              <w:contextualSpacing/>
              <w:jc w:val="both"/>
              <w:rPr>
                <w:rFonts w:ascii="Times New Roman" w:hAnsi="Times New Roman"/>
                <w:lang w:val="ro-RO"/>
              </w:rPr>
            </w:pPr>
            <w:r w:rsidRPr="00C13B60">
              <w:rPr>
                <w:rFonts w:ascii="Times New Roman" w:hAnsi="Times New Roman"/>
                <w:lang w:val="ro-RO"/>
              </w:rPr>
              <w:t xml:space="preserve">Prin proiectul de act normativ se propun o serie de norme ce facilitează utilizarea </w:t>
            </w:r>
            <w:r w:rsidR="00E30CBA" w:rsidRPr="00C13B60">
              <w:rPr>
                <w:rFonts w:ascii="Times New Roman" w:hAnsi="Times New Roman"/>
                <w:lang w:val="ro-RO"/>
              </w:rPr>
              <w:t xml:space="preserve">resursei limitate de spectru radio </w:t>
            </w:r>
            <w:r w:rsidR="00CD7018" w:rsidRPr="00C13B60">
              <w:rPr>
                <w:rFonts w:ascii="Times New Roman" w:hAnsi="Times New Roman"/>
                <w:lang w:val="ro-RO"/>
              </w:rPr>
              <w:t xml:space="preserve">și </w:t>
            </w:r>
            <w:r w:rsidRPr="00C13B60">
              <w:rPr>
                <w:rFonts w:ascii="Times New Roman" w:hAnsi="Times New Roman"/>
                <w:lang w:val="ro-RO"/>
              </w:rPr>
              <w:t>pr</w:t>
            </w:r>
            <w:r w:rsidR="00784BE7" w:rsidRPr="00C13B60">
              <w:rPr>
                <w:rFonts w:ascii="Times New Roman" w:hAnsi="Times New Roman"/>
                <w:lang w:val="ro-RO"/>
              </w:rPr>
              <w:t>in</w:t>
            </w:r>
            <w:r w:rsidR="00411420" w:rsidRPr="00C13B60">
              <w:rPr>
                <w:rFonts w:ascii="Times New Roman" w:hAnsi="Times New Roman"/>
                <w:lang w:val="ro-RO"/>
              </w:rPr>
              <w:t xml:space="preserve"> intermediul unui regim de </w:t>
            </w:r>
            <w:r w:rsidR="00784BE7" w:rsidRPr="00C13B60">
              <w:rPr>
                <w:rFonts w:ascii="Times New Roman" w:hAnsi="Times New Roman"/>
                <w:lang w:val="ro-RO"/>
              </w:rPr>
              <w:t>autorizare generală</w:t>
            </w:r>
            <w:r w:rsidR="00270505" w:rsidRPr="00C13B60">
              <w:rPr>
                <w:rFonts w:ascii="Times New Roman" w:hAnsi="Times New Roman"/>
                <w:lang w:val="ro-RO"/>
              </w:rPr>
              <w:t xml:space="preserve"> </w:t>
            </w:r>
            <w:r w:rsidR="00CD7018" w:rsidRPr="00C13B60">
              <w:rPr>
                <w:rFonts w:ascii="Times New Roman" w:hAnsi="Times New Roman"/>
                <w:lang w:val="ro-RO"/>
              </w:rPr>
              <w:t>în materia s</w:t>
            </w:r>
            <w:r w:rsidR="00E30CBA" w:rsidRPr="00C13B60">
              <w:rPr>
                <w:rFonts w:ascii="Times New Roman" w:hAnsi="Times New Roman"/>
                <w:lang w:val="ro-RO"/>
              </w:rPr>
              <w:t xml:space="preserve">pectrului radio </w:t>
            </w:r>
            <w:r w:rsidR="00411420" w:rsidRPr="00C13B60">
              <w:rPr>
                <w:rFonts w:ascii="Times New Roman" w:hAnsi="Times New Roman"/>
                <w:lang w:val="ro-RO"/>
              </w:rPr>
              <w:t>în cazul în care acest lucru este posibil</w:t>
            </w:r>
            <w:r w:rsidR="00E826C1" w:rsidRPr="00C13B60">
              <w:rPr>
                <w:rFonts w:ascii="Times New Roman" w:hAnsi="Times New Roman"/>
                <w:lang w:val="ro-RO"/>
              </w:rPr>
              <w:t xml:space="preserve">, fiind stabilite o serie de criterii în funcție de care trebuie luată o decizie </w:t>
            </w:r>
            <w:r w:rsidR="003E14E8" w:rsidRPr="00C13B60">
              <w:rPr>
                <w:rFonts w:ascii="Times New Roman" w:hAnsi="Times New Roman"/>
                <w:lang w:val="ro-RO"/>
              </w:rPr>
              <w:t>între regimurile de autorizare posibile conform Directivei (UE) 2018/1972 a Parlamentului European și a Consiliului din 11 decembrie 2018 de instituire a Codului european al comunicațiilor electronice</w:t>
            </w:r>
            <w:r w:rsidR="00D128B2" w:rsidRPr="00C13B60">
              <w:rPr>
                <w:rFonts w:ascii="Times New Roman" w:hAnsi="Times New Roman"/>
                <w:lang w:val="ro-RO"/>
              </w:rPr>
              <w:t>.</w:t>
            </w:r>
          </w:p>
          <w:p w14:paraId="320D4E00" w14:textId="77777777" w:rsidR="003D04F7" w:rsidRPr="00C13B60" w:rsidRDefault="003D04F7" w:rsidP="003D04F7">
            <w:pPr>
              <w:spacing w:after="0" w:line="240" w:lineRule="auto"/>
              <w:ind w:left="-22"/>
              <w:contextualSpacing/>
              <w:jc w:val="both"/>
              <w:rPr>
                <w:rFonts w:ascii="Times New Roman" w:hAnsi="Times New Roman"/>
                <w:lang w:val="ro-RO"/>
              </w:rPr>
            </w:pPr>
            <w:r w:rsidRPr="00C13B60">
              <w:rPr>
                <w:rFonts w:ascii="Times New Roman" w:hAnsi="Times New Roman"/>
                <w:lang w:val="ro-RO"/>
              </w:rPr>
              <w:t xml:space="preserve">Regimul de autorizare a spectrului de frecvențe radio este determinat </w:t>
            </w:r>
            <w:r w:rsidR="00EF091D" w:rsidRPr="00C13B60">
              <w:rPr>
                <w:rFonts w:ascii="Times New Roman" w:hAnsi="Times New Roman"/>
                <w:lang w:val="ro-RO"/>
              </w:rPr>
              <w:t>în funcție de criterii precum:</w:t>
            </w:r>
          </w:p>
          <w:p w14:paraId="43762CD8" w14:textId="77777777" w:rsidR="003D04F7" w:rsidRPr="00C13B60" w:rsidRDefault="003D04F7" w:rsidP="003D04F7">
            <w:pPr>
              <w:pStyle w:val="ListParagraph"/>
              <w:numPr>
                <w:ilvl w:val="0"/>
                <w:numId w:val="39"/>
              </w:numPr>
              <w:spacing w:after="0" w:line="240" w:lineRule="auto"/>
              <w:jc w:val="both"/>
              <w:rPr>
                <w:rFonts w:ascii="Times New Roman" w:hAnsi="Times New Roman"/>
                <w:lang w:val="ro-RO"/>
              </w:rPr>
            </w:pPr>
            <w:r w:rsidRPr="00C13B60">
              <w:rPr>
                <w:rFonts w:ascii="Times New Roman" w:hAnsi="Times New Roman"/>
                <w:lang w:val="ro-RO"/>
              </w:rPr>
              <w:t>particularitatea sub-benzii ori benzi de frecvențe radio ce face obiectul autorizării;</w:t>
            </w:r>
          </w:p>
          <w:p w14:paraId="27A321F4" w14:textId="77777777" w:rsidR="003D04F7" w:rsidRPr="00C13B60" w:rsidRDefault="003D04F7" w:rsidP="003D04F7">
            <w:pPr>
              <w:pStyle w:val="ListParagraph"/>
              <w:numPr>
                <w:ilvl w:val="0"/>
                <w:numId w:val="39"/>
              </w:numPr>
              <w:spacing w:after="0" w:line="240" w:lineRule="auto"/>
              <w:jc w:val="both"/>
              <w:rPr>
                <w:rFonts w:ascii="Times New Roman" w:hAnsi="Times New Roman"/>
                <w:lang w:val="ro-RO"/>
              </w:rPr>
            </w:pPr>
            <w:r w:rsidRPr="00C13B60">
              <w:rPr>
                <w:rFonts w:ascii="Times New Roman" w:hAnsi="Times New Roman"/>
                <w:lang w:val="ro-RO"/>
              </w:rPr>
              <w:t xml:space="preserve">nevoia de protecție împotriva </w:t>
            </w:r>
            <w:proofErr w:type="spellStart"/>
            <w:r w:rsidRPr="00C13B60">
              <w:rPr>
                <w:rFonts w:ascii="Times New Roman" w:hAnsi="Times New Roman"/>
                <w:lang w:val="ro-RO"/>
              </w:rPr>
              <w:t>interferenţelor</w:t>
            </w:r>
            <w:proofErr w:type="spellEnd"/>
            <w:r w:rsidRPr="00C13B60">
              <w:rPr>
                <w:rFonts w:ascii="Times New Roman" w:hAnsi="Times New Roman"/>
                <w:lang w:val="ro-RO"/>
              </w:rPr>
              <w:t xml:space="preserve"> prejudiciabile;</w:t>
            </w:r>
          </w:p>
          <w:p w14:paraId="385A4C0F" w14:textId="77777777" w:rsidR="003D04F7" w:rsidRPr="00C13B60" w:rsidRDefault="003D04F7" w:rsidP="003D04F7">
            <w:pPr>
              <w:pStyle w:val="ListParagraph"/>
              <w:numPr>
                <w:ilvl w:val="0"/>
                <w:numId w:val="39"/>
              </w:numPr>
              <w:spacing w:after="0" w:line="240" w:lineRule="auto"/>
              <w:jc w:val="both"/>
              <w:rPr>
                <w:rFonts w:ascii="Times New Roman" w:hAnsi="Times New Roman"/>
                <w:lang w:val="ro-RO"/>
              </w:rPr>
            </w:pPr>
            <w:r w:rsidRPr="00C13B60">
              <w:rPr>
                <w:rFonts w:ascii="Times New Roman" w:hAnsi="Times New Roman"/>
                <w:lang w:val="ro-RO"/>
              </w:rPr>
              <w:t>elaborarea unor condiții coerente și fiabile pentru utilizarea în comun a spectrului radio în condițiile legii;</w:t>
            </w:r>
          </w:p>
          <w:p w14:paraId="7B249AAF" w14:textId="77777777" w:rsidR="003D04F7" w:rsidRPr="00C13B60" w:rsidRDefault="003D04F7" w:rsidP="003D04F7">
            <w:pPr>
              <w:pStyle w:val="ListParagraph"/>
              <w:numPr>
                <w:ilvl w:val="0"/>
                <w:numId w:val="39"/>
              </w:numPr>
              <w:spacing w:after="0" w:line="240" w:lineRule="auto"/>
              <w:jc w:val="both"/>
              <w:rPr>
                <w:rFonts w:ascii="Times New Roman" w:hAnsi="Times New Roman"/>
                <w:lang w:val="ro-RO"/>
              </w:rPr>
            </w:pPr>
            <w:r w:rsidRPr="00C13B60">
              <w:rPr>
                <w:rFonts w:ascii="Times New Roman" w:hAnsi="Times New Roman"/>
                <w:lang w:val="ro-RO"/>
              </w:rPr>
              <w:t xml:space="preserve">necesitatea de asigurare a </w:t>
            </w:r>
            <w:proofErr w:type="spellStart"/>
            <w:r w:rsidRPr="00C13B60">
              <w:rPr>
                <w:rFonts w:ascii="Times New Roman" w:hAnsi="Times New Roman"/>
                <w:lang w:val="ro-RO"/>
              </w:rPr>
              <w:t>calităţii</w:t>
            </w:r>
            <w:proofErr w:type="spellEnd"/>
            <w:r w:rsidRPr="00C13B60">
              <w:rPr>
                <w:rFonts w:ascii="Times New Roman" w:hAnsi="Times New Roman"/>
                <w:lang w:val="ro-RO"/>
              </w:rPr>
              <w:t xml:space="preserve"> tehnice a comunicațiilor sau a serviciului furnizat;</w:t>
            </w:r>
          </w:p>
          <w:p w14:paraId="464F3777" w14:textId="77777777" w:rsidR="003D04F7" w:rsidRPr="00C13B60" w:rsidRDefault="003D04F7" w:rsidP="003D04F7">
            <w:pPr>
              <w:pStyle w:val="ListParagraph"/>
              <w:numPr>
                <w:ilvl w:val="0"/>
                <w:numId w:val="39"/>
              </w:numPr>
              <w:spacing w:after="0" w:line="240" w:lineRule="auto"/>
              <w:jc w:val="both"/>
              <w:rPr>
                <w:rFonts w:ascii="Times New Roman" w:hAnsi="Times New Roman"/>
                <w:lang w:val="ro-RO"/>
              </w:rPr>
            </w:pPr>
            <w:r w:rsidRPr="00C13B60">
              <w:rPr>
                <w:rFonts w:ascii="Times New Roman" w:hAnsi="Times New Roman"/>
                <w:lang w:val="ro-RO"/>
              </w:rPr>
              <w:t>obiective de interes general;</w:t>
            </w:r>
          </w:p>
          <w:p w14:paraId="680FAEDD" w14:textId="77777777" w:rsidR="003D04F7" w:rsidRPr="00C13B60" w:rsidRDefault="003D04F7" w:rsidP="003D04F7">
            <w:pPr>
              <w:pStyle w:val="ListParagraph"/>
              <w:numPr>
                <w:ilvl w:val="0"/>
                <w:numId w:val="39"/>
              </w:numPr>
              <w:spacing w:after="0" w:line="240" w:lineRule="auto"/>
              <w:jc w:val="both"/>
              <w:rPr>
                <w:rFonts w:ascii="Times New Roman" w:hAnsi="Times New Roman"/>
                <w:lang w:val="ro-RO"/>
              </w:rPr>
            </w:pPr>
            <w:r w:rsidRPr="00C13B60">
              <w:rPr>
                <w:rFonts w:ascii="Times New Roman" w:hAnsi="Times New Roman"/>
                <w:lang w:val="ro-RO"/>
              </w:rPr>
              <w:t>necesitatea de a se garanta utilizarea eficientă a spectrului de frecvențe radio.</w:t>
            </w:r>
          </w:p>
          <w:p w14:paraId="3CB43DEF" w14:textId="77777777" w:rsidR="003D04F7" w:rsidRPr="00C13B60" w:rsidRDefault="003D04F7" w:rsidP="00F35CD9">
            <w:pPr>
              <w:spacing w:after="0" w:line="240" w:lineRule="auto"/>
              <w:ind w:left="-22"/>
              <w:contextualSpacing/>
              <w:jc w:val="both"/>
              <w:rPr>
                <w:rFonts w:ascii="Times New Roman" w:hAnsi="Times New Roman"/>
                <w:lang w:val="ro-RO"/>
              </w:rPr>
            </w:pPr>
          </w:p>
          <w:p w14:paraId="69B8D802" w14:textId="4877FA00" w:rsidR="00B1098D" w:rsidRPr="00C13B60" w:rsidRDefault="00D17A83"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 xml:space="preserve">În plus față de cele arătate anterior, </w:t>
            </w:r>
            <w:r w:rsidR="006B69AB" w:rsidRPr="00C13B60">
              <w:rPr>
                <w:rFonts w:ascii="Times New Roman" w:hAnsi="Times New Roman"/>
                <w:lang w:val="ro-RO"/>
              </w:rPr>
              <w:t xml:space="preserve">prin </w:t>
            </w:r>
            <w:r w:rsidRPr="00C13B60">
              <w:rPr>
                <w:rFonts w:ascii="Times New Roman" w:hAnsi="Times New Roman"/>
                <w:lang w:val="ro-RO"/>
              </w:rPr>
              <w:t xml:space="preserve">Directiva (UE) 2018/1972 a Parlamentului European și a Consiliului din 11 decembrie 2018 de instituire a Codului european al comunicațiilor electronice </w:t>
            </w:r>
            <w:r w:rsidR="006B69AB" w:rsidRPr="00C13B60">
              <w:rPr>
                <w:rFonts w:ascii="Times New Roman" w:hAnsi="Times New Roman"/>
                <w:lang w:val="ro-RO"/>
              </w:rPr>
              <w:t xml:space="preserve">a fost </w:t>
            </w:r>
            <w:r w:rsidRPr="00C13B60">
              <w:rPr>
                <w:rFonts w:ascii="Times New Roman" w:hAnsi="Times New Roman"/>
                <w:lang w:val="ro-RO"/>
              </w:rPr>
              <w:t>introdu</w:t>
            </w:r>
            <w:r w:rsidR="006B69AB" w:rsidRPr="00C13B60">
              <w:rPr>
                <w:rFonts w:ascii="Times New Roman" w:hAnsi="Times New Roman"/>
                <w:lang w:val="ro-RO"/>
              </w:rPr>
              <w:t>s</w:t>
            </w:r>
            <w:r w:rsidRPr="00C13B60">
              <w:rPr>
                <w:rFonts w:ascii="Times New Roman" w:hAnsi="Times New Roman"/>
                <w:lang w:val="ro-RO"/>
              </w:rPr>
              <w:t xml:space="preserve"> un nou concept ce poate fi </w:t>
            </w:r>
            <w:r w:rsidR="00AE689D" w:rsidRPr="00C13B60">
              <w:rPr>
                <w:rFonts w:ascii="Times New Roman" w:hAnsi="Times New Roman"/>
                <w:lang w:val="ro-RO"/>
              </w:rPr>
              <w:t xml:space="preserve">folositor pentru o utilizare mai eficientă a spectrului de frecvențe radio </w:t>
            </w:r>
            <w:r w:rsidR="006B69AB" w:rsidRPr="00C13B60">
              <w:rPr>
                <w:rFonts w:ascii="Times New Roman" w:hAnsi="Times New Roman"/>
                <w:lang w:val="ro-RO"/>
              </w:rPr>
              <w:t xml:space="preserve">și anume </w:t>
            </w:r>
            <w:r w:rsidR="006B69AB" w:rsidRPr="00C13B60">
              <w:rPr>
                <w:rFonts w:ascii="Times New Roman" w:hAnsi="Times New Roman"/>
                <w:i/>
                <w:lang w:val="ro-RO"/>
              </w:rPr>
              <w:t>utilizarea în comun a spectrului de frecvențe radio</w:t>
            </w:r>
            <w:r w:rsidR="00380900" w:rsidRPr="00C13B60">
              <w:rPr>
                <w:rFonts w:ascii="Times New Roman" w:hAnsi="Times New Roman"/>
                <w:lang w:val="ro-RO"/>
              </w:rPr>
              <w:t>. Conceptul anterior amintit</w:t>
            </w:r>
            <w:r w:rsidR="00F14EF8" w:rsidRPr="00C13B60">
              <w:rPr>
                <w:rFonts w:ascii="Times New Roman" w:hAnsi="Times New Roman"/>
                <w:lang w:val="ro-RO"/>
              </w:rPr>
              <w:t xml:space="preserve"> </w:t>
            </w:r>
            <w:r w:rsidR="00380900" w:rsidRPr="00C13B60">
              <w:rPr>
                <w:rFonts w:ascii="Times New Roman" w:hAnsi="Times New Roman"/>
                <w:lang w:val="ro-RO"/>
              </w:rPr>
              <w:t xml:space="preserve">este definit ca fiind </w:t>
            </w:r>
            <w:r w:rsidR="006B69AB" w:rsidRPr="00C13B60">
              <w:rPr>
                <w:rFonts w:ascii="Times New Roman" w:hAnsi="Times New Roman"/>
                <w:lang w:val="ro-RO"/>
              </w:rPr>
              <w:t xml:space="preserve">accesul care permite unui număr de doi sau mai mulți utilizatori să folosească aceleași benzi de frecvențe radio în </w:t>
            </w:r>
            <w:r w:rsidR="00FF0058" w:rsidRPr="00C13B60">
              <w:rPr>
                <w:rFonts w:ascii="Times New Roman" w:hAnsi="Times New Roman"/>
                <w:lang w:val="ro-RO"/>
              </w:rPr>
              <w:t>cadru</w:t>
            </w:r>
            <w:r w:rsidR="00992F69" w:rsidRPr="00C13B60">
              <w:rPr>
                <w:rFonts w:ascii="Times New Roman" w:hAnsi="Times New Roman"/>
                <w:lang w:val="ro-RO"/>
              </w:rPr>
              <w:t xml:space="preserve">l </w:t>
            </w:r>
            <w:r w:rsidR="00671E27" w:rsidRPr="00C13B60">
              <w:rPr>
                <w:rFonts w:ascii="Times New Roman" w:hAnsi="Times New Roman"/>
                <w:lang w:val="ro-RO"/>
              </w:rPr>
              <w:t xml:space="preserve">specific </w:t>
            </w:r>
            <w:r w:rsidR="008D7D71" w:rsidRPr="00C13B60">
              <w:rPr>
                <w:rFonts w:ascii="Times New Roman" w:hAnsi="Times New Roman"/>
                <w:lang w:val="ro-RO"/>
              </w:rPr>
              <w:t>ce include</w:t>
            </w:r>
            <w:r w:rsidR="00DA7CC5" w:rsidRPr="00C13B60">
              <w:rPr>
                <w:rFonts w:ascii="Times New Roman" w:hAnsi="Times New Roman"/>
                <w:lang w:val="ro-RO"/>
              </w:rPr>
              <w:t xml:space="preserve"> abordă</w:t>
            </w:r>
            <w:r w:rsidR="00EA3869" w:rsidRPr="00C13B60">
              <w:rPr>
                <w:rFonts w:ascii="Times New Roman" w:hAnsi="Times New Roman"/>
                <w:lang w:val="ro-RO"/>
              </w:rPr>
              <w:t>ri de reglementare</w:t>
            </w:r>
            <w:r w:rsidR="008172B5" w:rsidRPr="00C13B60">
              <w:rPr>
                <w:rFonts w:ascii="Times New Roman" w:hAnsi="Times New Roman"/>
                <w:lang w:val="ro-RO"/>
              </w:rPr>
              <w:t xml:space="preserve"> cum ar fi </w:t>
            </w:r>
            <w:r w:rsidR="00AB22B9" w:rsidRPr="00C13B60">
              <w:rPr>
                <w:rFonts w:ascii="Times New Roman" w:hAnsi="Times New Roman"/>
                <w:lang w:val="ro-RO"/>
              </w:rPr>
              <w:t>utilizarea partajată bazată p</w:t>
            </w:r>
            <w:r w:rsidR="005252B6" w:rsidRPr="00C13B60">
              <w:rPr>
                <w:rFonts w:ascii="Times New Roman" w:hAnsi="Times New Roman"/>
                <w:lang w:val="ro-RO"/>
              </w:rPr>
              <w:t xml:space="preserve">e licență, utilizarea </w:t>
            </w:r>
            <w:r w:rsidR="006B69AB" w:rsidRPr="00C13B60">
              <w:rPr>
                <w:rFonts w:ascii="Times New Roman" w:hAnsi="Times New Roman"/>
                <w:lang w:val="ro-RO"/>
              </w:rPr>
              <w:t>autorizat</w:t>
            </w:r>
            <w:r w:rsidR="00EB1832" w:rsidRPr="00C13B60">
              <w:rPr>
                <w:rFonts w:ascii="Times New Roman" w:hAnsi="Times New Roman"/>
                <w:lang w:val="ro-RO"/>
              </w:rPr>
              <w:t>ă</w:t>
            </w:r>
            <w:r w:rsidR="006B69AB" w:rsidRPr="00C13B60">
              <w:rPr>
                <w:rFonts w:ascii="Times New Roman" w:hAnsi="Times New Roman"/>
                <w:lang w:val="ro-RO"/>
              </w:rPr>
              <w:t xml:space="preserve"> pe baza unei autorizații generale</w:t>
            </w:r>
            <w:r w:rsidR="00EB1832" w:rsidRPr="00C13B60">
              <w:rPr>
                <w:rFonts w:ascii="Times New Roman" w:hAnsi="Times New Roman"/>
                <w:lang w:val="ro-RO"/>
              </w:rPr>
              <w:t xml:space="preserve"> sau utilizarea </w:t>
            </w:r>
            <w:r w:rsidR="00280441" w:rsidRPr="00C13B60">
              <w:rPr>
                <w:rFonts w:ascii="Times New Roman" w:hAnsi="Times New Roman"/>
                <w:lang w:val="ro-RO"/>
              </w:rPr>
              <w:t xml:space="preserve">în baza </w:t>
            </w:r>
            <w:r w:rsidR="006B69AB" w:rsidRPr="00C13B60">
              <w:rPr>
                <w:rFonts w:ascii="Times New Roman" w:hAnsi="Times New Roman"/>
                <w:lang w:val="ro-RO"/>
              </w:rPr>
              <w:t xml:space="preserve">unor drepturi individuale de utilizare spectrului de frecvențe radio sau a </w:t>
            </w:r>
            <w:r w:rsidR="006B69AB" w:rsidRPr="00C13B60">
              <w:rPr>
                <w:rFonts w:ascii="Times New Roman" w:hAnsi="Times New Roman"/>
                <w:lang w:val="ro-RO"/>
              </w:rPr>
              <w:lastRenderedPageBreak/>
              <w:t xml:space="preserve">unei combinații a acestora, pentru a facilita utilizarea în comun a unei benzi de frecvență radio, sub rezerva unui acord obligatoriu al tuturor părților implicate, în conformitate cu normele de utilizare în comun, așa cum sunt incluse în drepturile lor de utilizare a spectrului de frecvențe radio, astfel încât să se garanteze tuturor utilizatorilor acorduri de utilizare în comun previzibile și fiabile, </w:t>
            </w:r>
            <w:r w:rsidR="005606A2" w:rsidRPr="00C13B60">
              <w:rPr>
                <w:rFonts w:ascii="Times New Roman" w:hAnsi="Times New Roman"/>
                <w:lang w:val="ro-RO"/>
              </w:rPr>
              <w:t xml:space="preserve">cu respectarea normelor de drept în domeniul </w:t>
            </w:r>
            <w:r w:rsidR="006B69AB" w:rsidRPr="00C13B60">
              <w:rPr>
                <w:rFonts w:ascii="Times New Roman" w:hAnsi="Times New Roman"/>
                <w:lang w:val="ro-RO"/>
              </w:rPr>
              <w:t>concurenței</w:t>
            </w:r>
            <w:r w:rsidR="005606A2" w:rsidRPr="00C13B60">
              <w:rPr>
                <w:rFonts w:ascii="Times New Roman" w:hAnsi="Times New Roman"/>
                <w:lang w:val="ro-RO"/>
              </w:rPr>
              <w:t xml:space="preserve">. </w:t>
            </w:r>
            <w:r w:rsidR="004B3FD4" w:rsidRPr="00C13B60">
              <w:rPr>
                <w:rFonts w:ascii="Times New Roman" w:hAnsi="Times New Roman"/>
                <w:lang w:val="ro-RO"/>
              </w:rPr>
              <w:t xml:space="preserve">Odată cu acest concept se urmărește </w:t>
            </w:r>
            <w:r w:rsidR="009F3A27" w:rsidRPr="00C13B60">
              <w:rPr>
                <w:rFonts w:ascii="Times New Roman" w:hAnsi="Times New Roman"/>
                <w:lang w:val="ro-RO"/>
              </w:rPr>
              <w:t xml:space="preserve">o mai bună utilizare a frecvențelor radio, </w:t>
            </w:r>
            <w:r w:rsidR="00F14EF8" w:rsidRPr="00C13B60">
              <w:rPr>
                <w:rFonts w:ascii="Times New Roman" w:hAnsi="Times New Roman"/>
                <w:lang w:val="ro-RO"/>
              </w:rPr>
              <w:t>exploatarea intensivă și mai eficientă a acestei resurse limitate</w:t>
            </w:r>
            <w:r w:rsidR="009F3A27" w:rsidRPr="00C13B60">
              <w:rPr>
                <w:rFonts w:ascii="Times New Roman" w:hAnsi="Times New Roman"/>
                <w:lang w:val="ro-RO"/>
              </w:rPr>
              <w:t>. Cu toate aceste</w:t>
            </w:r>
            <w:r w:rsidR="00D27879" w:rsidRPr="00C13B60">
              <w:rPr>
                <w:rFonts w:ascii="Times New Roman" w:hAnsi="Times New Roman"/>
                <w:lang w:val="ro-RO"/>
              </w:rPr>
              <w:t>a</w:t>
            </w:r>
            <w:r w:rsidR="00193F5C" w:rsidRPr="00C13B60">
              <w:rPr>
                <w:rFonts w:ascii="Times New Roman" w:hAnsi="Times New Roman"/>
                <w:lang w:val="ro-RO"/>
              </w:rPr>
              <w:t>,</w:t>
            </w:r>
            <w:r w:rsidR="00F14EF8" w:rsidRPr="00C13B60">
              <w:rPr>
                <w:rFonts w:ascii="Times New Roman" w:hAnsi="Times New Roman"/>
                <w:lang w:val="ro-RO"/>
              </w:rPr>
              <w:t xml:space="preserve"> </w:t>
            </w:r>
            <w:r w:rsidR="005606A2" w:rsidRPr="00C13B60">
              <w:rPr>
                <w:rFonts w:ascii="Times New Roman" w:hAnsi="Times New Roman"/>
                <w:lang w:val="ro-RO"/>
              </w:rPr>
              <w:t>este necesară respectarea unor cerințe anterior predefinite</w:t>
            </w:r>
            <w:r w:rsidR="001B12F1" w:rsidRPr="00C13B60">
              <w:rPr>
                <w:rFonts w:ascii="Times New Roman" w:hAnsi="Times New Roman"/>
                <w:lang w:val="ro-RO"/>
              </w:rPr>
              <w:t>, urmând a fi avute în vedere și protejarea normelor de drept existente în domeniul concurenței.</w:t>
            </w:r>
            <w:r w:rsidR="00B1098D" w:rsidRPr="00C13B60">
              <w:rPr>
                <w:rFonts w:ascii="Times New Roman" w:hAnsi="Times New Roman"/>
                <w:lang w:val="ro-RO"/>
              </w:rPr>
              <w:t xml:space="preserve"> </w:t>
            </w:r>
            <w:r w:rsidR="0086110D" w:rsidRPr="00C13B60">
              <w:rPr>
                <w:rFonts w:ascii="Times New Roman" w:hAnsi="Times New Roman"/>
                <w:lang w:val="ro-RO"/>
              </w:rPr>
              <w:t xml:space="preserve">Utilizarea în comun a spectrului de frecvențe radio </w:t>
            </w:r>
            <w:r w:rsidR="000C7E88" w:rsidRPr="00C13B60">
              <w:rPr>
                <w:rFonts w:ascii="Times New Roman" w:hAnsi="Times New Roman"/>
                <w:lang w:val="ro-RO"/>
              </w:rPr>
              <w:t xml:space="preserve">nu trebuie să </w:t>
            </w:r>
            <w:r w:rsidR="00193F5C" w:rsidRPr="00C13B60">
              <w:rPr>
                <w:rFonts w:ascii="Times New Roman" w:hAnsi="Times New Roman"/>
                <w:lang w:val="ro-RO"/>
              </w:rPr>
              <w:t xml:space="preserve">fie un scop în sine întrucât acest mod de utilizare nu trebuie să </w:t>
            </w:r>
            <w:r w:rsidR="000C7E88" w:rsidRPr="00C13B60">
              <w:rPr>
                <w:rFonts w:ascii="Times New Roman" w:hAnsi="Times New Roman"/>
                <w:lang w:val="ro-RO"/>
              </w:rPr>
              <w:t>afecteze concurența</w:t>
            </w:r>
            <w:r w:rsidR="00493D11" w:rsidRPr="00C13B60">
              <w:rPr>
                <w:rFonts w:ascii="Times New Roman" w:hAnsi="Times New Roman"/>
                <w:lang w:val="ro-RO"/>
              </w:rPr>
              <w:t xml:space="preserve">, </w:t>
            </w:r>
            <w:r w:rsidR="00E46F16" w:rsidRPr="00C13B60">
              <w:rPr>
                <w:rFonts w:ascii="Times New Roman" w:hAnsi="Times New Roman"/>
                <w:lang w:val="ro-RO"/>
              </w:rPr>
              <w:t>aspect esențial de menținut într-o piață extrem de dinamică</w:t>
            </w:r>
            <w:r w:rsidR="00491F38" w:rsidRPr="00C13B60">
              <w:rPr>
                <w:rFonts w:ascii="Times New Roman" w:hAnsi="Times New Roman"/>
                <w:lang w:val="ro-RO"/>
              </w:rPr>
              <w:t>. Ca atare</w:t>
            </w:r>
            <w:r w:rsidR="00AB57CA" w:rsidRPr="00C13B60">
              <w:rPr>
                <w:rFonts w:ascii="Times New Roman" w:hAnsi="Times New Roman"/>
                <w:lang w:val="ro-RO"/>
              </w:rPr>
              <w:t xml:space="preserve">, </w:t>
            </w:r>
            <w:r w:rsidR="009E39A7" w:rsidRPr="00C13B60">
              <w:rPr>
                <w:rFonts w:ascii="Times New Roman" w:hAnsi="Times New Roman"/>
                <w:lang w:val="ro-RO"/>
              </w:rPr>
              <w:t xml:space="preserve">utilizarea în comun a spectrului </w:t>
            </w:r>
            <w:r w:rsidR="00AB57CA" w:rsidRPr="00C13B60">
              <w:rPr>
                <w:rFonts w:ascii="Times New Roman" w:hAnsi="Times New Roman"/>
                <w:lang w:val="ro-RO"/>
              </w:rPr>
              <w:t>este</w:t>
            </w:r>
            <w:r w:rsidR="0078286F" w:rsidRPr="00C13B60">
              <w:rPr>
                <w:rFonts w:ascii="Times New Roman" w:hAnsi="Times New Roman"/>
                <w:lang w:val="ro-RO"/>
              </w:rPr>
              <w:t xml:space="preserve"> </w:t>
            </w:r>
            <w:r w:rsidR="00230275" w:rsidRPr="00C13B60">
              <w:rPr>
                <w:rFonts w:ascii="Times New Roman" w:hAnsi="Times New Roman"/>
                <w:lang w:val="ro-RO"/>
              </w:rPr>
              <w:t>posibilă</w:t>
            </w:r>
            <w:r w:rsidR="0078286F" w:rsidRPr="00C13B60">
              <w:rPr>
                <w:rFonts w:ascii="Times New Roman" w:hAnsi="Times New Roman"/>
                <w:lang w:val="ro-RO"/>
              </w:rPr>
              <w:t xml:space="preserve"> </w:t>
            </w:r>
            <w:r w:rsidR="00AC3233" w:rsidRPr="00C13B60">
              <w:rPr>
                <w:rFonts w:ascii="Times New Roman" w:hAnsi="Times New Roman"/>
                <w:lang w:val="ro-RO"/>
              </w:rPr>
              <w:t xml:space="preserve">doar </w:t>
            </w:r>
            <w:r w:rsidR="0078286F" w:rsidRPr="00C13B60">
              <w:rPr>
                <w:rFonts w:ascii="Times New Roman" w:hAnsi="Times New Roman"/>
                <w:lang w:val="ro-RO"/>
              </w:rPr>
              <w:t xml:space="preserve">atunci </w:t>
            </w:r>
            <w:r w:rsidR="00AC3233" w:rsidRPr="00C13B60">
              <w:rPr>
                <w:rFonts w:ascii="Times New Roman" w:hAnsi="Times New Roman"/>
                <w:lang w:val="ro-RO"/>
              </w:rPr>
              <w:t xml:space="preserve">când </w:t>
            </w:r>
            <w:r w:rsidR="00B1098D" w:rsidRPr="00C13B60">
              <w:rPr>
                <w:rFonts w:ascii="Times New Roman" w:hAnsi="Times New Roman"/>
                <w:lang w:val="ro-RO"/>
              </w:rPr>
              <w:t>facilitează utilizarea eficientă a spectrului de frecvențe radio, concurența și inovarea</w:t>
            </w:r>
            <w:r w:rsidR="00AC3233" w:rsidRPr="00C13B60">
              <w:rPr>
                <w:rFonts w:ascii="Times New Roman" w:hAnsi="Times New Roman"/>
                <w:lang w:val="ro-RO"/>
              </w:rPr>
              <w:t>.</w:t>
            </w:r>
            <w:r w:rsidR="006C4221" w:rsidRPr="00C13B60">
              <w:rPr>
                <w:rFonts w:ascii="Times New Roman" w:hAnsi="Times New Roman"/>
                <w:lang w:val="ro-RO"/>
              </w:rPr>
              <w:t xml:space="preserve"> Cu alte cuvinte</w:t>
            </w:r>
            <w:r w:rsidR="001736BA" w:rsidRPr="00C13B60">
              <w:rPr>
                <w:rFonts w:ascii="Times New Roman" w:hAnsi="Times New Roman"/>
                <w:lang w:val="ro-RO"/>
              </w:rPr>
              <w:t>, utilizarea în comun a spectrului de frecvențe radio este circumstanțiată unor criterii</w:t>
            </w:r>
            <w:r w:rsidR="003C5082" w:rsidRPr="00C13B60">
              <w:rPr>
                <w:rFonts w:ascii="Times New Roman" w:hAnsi="Times New Roman"/>
                <w:lang w:val="ro-RO"/>
              </w:rPr>
              <w:t xml:space="preserve"> ce trebuie respectate atât de către </w:t>
            </w:r>
            <w:r w:rsidR="00583C51" w:rsidRPr="00C13B60">
              <w:rPr>
                <w:rFonts w:ascii="Times New Roman" w:hAnsi="Times New Roman"/>
                <w:lang w:val="ro-RO"/>
              </w:rPr>
              <w:t xml:space="preserve">autoritatea de reglementare, cât și de către </w:t>
            </w:r>
            <w:r w:rsidR="00D365CE" w:rsidRPr="00C13B60">
              <w:rPr>
                <w:rFonts w:ascii="Times New Roman" w:hAnsi="Times New Roman"/>
                <w:lang w:val="ro-RO"/>
              </w:rPr>
              <w:t>utilizatorii spectrului de frecvențe radio.</w:t>
            </w:r>
          </w:p>
          <w:p w14:paraId="7343AAED" w14:textId="77777777" w:rsidR="001B12F1" w:rsidRPr="00C13B60" w:rsidRDefault="001B12F1" w:rsidP="00886A94">
            <w:pPr>
              <w:spacing w:after="0" w:line="240" w:lineRule="auto"/>
              <w:ind w:left="-22"/>
              <w:contextualSpacing/>
              <w:jc w:val="both"/>
              <w:rPr>
                <w:rFonts w:ascii="Times New Roman" w:hAnsi="Times New Roman"/>
                <w:lang w:val="ro-RO"/>
              </w:rPr>
            </w:pPr>
          </w:p>
          <w:p w14:paraId="06013D03" w14:textId="77777777" w:rsidR="00FC4732" w:rsidRPr="00C13B60" w:rsidRDefault="000F5AC6"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 xml:space="preserve">Spre deosebire de reglementarea </w:t>
            </w:r>
            <w:r w:rsidR="007D27BA" w:rsidRPr="00C13B60">
              <w:rPr>
                <w:rFonts w:ascii="Times New Roman" w:hAnsi="Times New Roman"/>
                <w:lang w:val="ro-RO"/>
              </w:rPr>
              <w:t>anterioară</w:t>
            </w:r>
            <w:r w:rsidRPr="00C13B60">
              <w:rPr>
                <w:rFonts w:ascii="Times New Roman" w:hAnsi="Times New Roman"/>
                <w:lang w:val="ro-RO"/>
              </w:rPr>
              <w:t xml:space="preserve">, </w:t>
            </w:r>
            <w:r w:rsidR="007D27BA" w:rsidRPr="00C13B60">
              <w:rPr>
                <w:rFonts w:ascii="Times New Roman" w:hAnsi="Times New Roman"/>
                <w:lang w:val="ro-RO"/>
              </w:rPr>
              <w:t>prin proiect</w:t>
            </w:r>
            <w:r w:rsidR="00AF4A41" w:rsidRPr="00C13B60">
              <w:rPr>
                <w:rFonts w:ascii="Times New Roman" w:hAnsi="Times New Roman"/>
                <w:lang w:val="ro-RO"/>
              </w:rPr>
              <w:t xml:space="preserve">, în deplin acord cu cerințele </w:t>
            </w:r>
            <w:r w:rsidR="008B7A18" w:rsidRPr="00C13B60">
              <w:rPr>
                <w:rFonts w:ascii="Times New Roman" w:hAnsi="Times New Roman"/>
                <w:lang w:val="ro-RO"/>
              </w:rPr>
              <w:t>stabilite prin art</w:t>
            </w:r>
            <w:r w:rsidR="00F516F1" w:rsidRPr="00C13B60">
              <w:rPr>
                <w:rFonts w:ascii="Times New Roman" w:hAnsi="Times New Roman"/>
                <w:lang w:val="ro-RO"/>
              </w:rPr>
              <w:t>icolul</w:t>
            </w:r>
            <w:r w:rsidR="008B7A18" w:rsidRPr="00C13B60">
              <w:rPr>
                <w:rFonts w:ascii="Times New Roman" w:hAnsi="Times New Roman"/>
                <w:lang w:val="ro-RO"/>
              </w:rPr>
              <w:t xml:space="preserve"> 49</w:t>
            </w:r>
            <w:r w:rsidR="00F516F1" w:rsidRPr="00C13B60">
              <w:rPr>
                <w:rFonts w:ascii="Times New Roman" w:hAnsi="Times New Roman"/>
                <w:lang w:val="ro-RO"/>
              </w:rPr>
              <w:t xml:space="preserve"> </w:t>
            </w:r>
            <w:r w:rsidR="00C0361C" w:rsidRPr="00C13B60">
              <w:rPr>
                <w:rFonts w:ascii="Times New Roman" w:hAnsi="Times New Roman"/>
                <w:lang w:val="ro-RO"/>
              </w:rPr>
              <w:t>paragraful (2)</w:t>
            </w:r>
            <w:r w:rsidR="008B7A18" w:rsidRPr="00C13B60">
              <w:rPr>
                <w:rFonts w:ascii="Times New Roman" w:hAnsi="Times New Roman"/>
                <w:lang w:val="ro-RO"/>
              </w:rPr>
              <w:t xml:space="preserve"> din </w:t>
            </w:r>
            <w:r w:rsidR="00AF4A41" w:rsidRPr="00C13B60">
              <w:rPr>
                <w:rFonts w:ascii="Times New Roman" w:hAnsi="Times New Roman"/>
                <w:lang w:val="ro-RO"/>
              </w:rPr>
              <w:t>Directiva (UE) 2018/1972 a Parlamentului European și a Consiliului,</w:t>
            </w:r>
            <w:r w:rsidR="007D27BA" w:rsidRPr="00C13B60">
              <w:rPr>
                <w:rFonts w:ascii="Times New Roman" w:hAnsi="Times New Roman"/>
                <w:lang w:val="ro-RO"/>
              </w:rPr>
              <w:t xml:space="preserve"> se propune ca durata de valabilitate a drepturilor de utilizare acordate în benzi armonizate (spectrul de frecvențe radio pentru care au fost stabilite, prin măsuri tehnice de aplicare în conformitate cu articolul 4 din Decizia nr. 676/2002/CE a Parlamentului European </w:t>
            </w:r>
            <w:proofErr w:type="spellStart"/>
            <w:r w:rsidR="007D27BA" w:rsidRPr="00C13B60">
              <w:rPr>
                <w:rFonts w:ascii="Times New Roman" w:hAnsi="Times New Roman"/>
                <w:lang w:val="ro-RO"/>
              </w:rPr>
              <w:t>şi</w:t>
            </w:r>
            <w:proofErr w:type="spellEnd"/>
            <w:r w:rsidR="007D27BA" w:rsidRPr="00C13B60">
              <w:rPr>
                <w:rFonts w:ascii="Times New Roman" w:hAnsi="Times New Roman"/>
                <w:lang w:val="ro-RO"/>
              </w:rPr>
              <w:t xml:space="preserve"> Consiliul Uniunii Europene privind cadrul de reglementare pentru politica de gestionare a spectrului de frecvențe radio în Comunitatea Europeană) </w:t>
            </w:r>
            <w:r w:rsidR="00673625" w:rsidRPr="00C13B60">
              <w:rPr>
                <w:rFonts w:ascii="Times New Roman" w:hAnsi="Times New Roman"/>
                <w:lang w:val="ro-RO"/>
              </w:rPr>
              <w:t xml:space="preserve">să fie de </w:t>
            </w:r>
            <w:r w:rsidR="004A3F6D" w:rsidRPr="00C13B60">
              <w:rPr>
                <w:rFonts w:ascii="Times New Roman" w:hAnsi="Times New Roman"/>
                <w:lang w:val="ro-RO"/>
              </w:rPr>
              <w:t>20 de ani (</w:t>
            </w:r>
            <w:r w:rsidR="00673625" w:rsidRPr="00C13B60">
              <w:rPr>
                <w:rFonts w:ascii="Times New Roman" w:hAnsi="Times New Roman"/>
                <w:lang w:val="ro-RO"/>
              </w:rPr>
              <w:t xml:space="preserve">15 ani, cu posibilitatea de </w:t>
            </w:r>
            <w:r w:rsidR="000725CB" w:rsidRPr="00C13B60">
              <w:rPr>
                <w:rFonts w:ascii="Times New Roman" w:hAnsi="Times New Roman"/>
                <w:lang w:val="ro-RO"/>
              </w:rPr>
              <w:t xml:space="preserve">prelungire </w:t>
            </w:r>
            <w:r w:rsidR="00673625" w:rsidRPr="00C13B60">
              <w:rPr>
                <w:rFonts w:ascii="Times New Roman" w:hAnsi="Times New Roman"/>
                <w:lang w:val="ro-RO"/>
              </w:rPr>
              <w:t xml:space="preserve">a acestora </w:t>
            </w:r>
            <w:r w:rsidR="0042349A" w:rsidRPr="00C13B60">
              <w:rPr>
                <w:rFonts w:ascii="Times New Roman" w:hAnsi="Times New Roman"/>
                <w:lang w:val="ro-RO"/>
              </w:rPr>
              <w:t>cu încă 5 ani</w:t>
            </w:r>
            <w:r w:rsidR="004A3F6D" w:rsidRPr="00C13B60">
              <w:rPr>
                <w:rFonts w:ascii="Times New Roman" w:hAnsi="Times New Roman"/>
                <w:lang w:val="ro-RO"/>
              </w:rPr>
              <w:t>)</w:t>
            </w:r>
            <w:r w:rsidR="0042349A" w:rsidRPr="00C13B60">
              <w:rPr>
                <w:rFonts w:ascii="Times New Roman" w:hAnsi="Times New Roman"/>
                <w:lang w:val="ro-RO"/>
              </w:rPr>
              <w:t>, urmând ca încă de la acordarea inițială a drepturilor să fie cunoscute, în mod transparent, criteriile generale pentru prelungirea duratei drepturilor de utilizare.</w:t>
            </w:r>
          </w:p>
          <w:p w14:paraId="788E59C1" w14:textId="77777777" w:rsidR="00EA1395" w:rsidRPr="00C13B60" w:rsidRDefault="00626CE4" w:rsidP="00EA1395">
            <w:pPr>
              <w:spacing w:after="0" w:line="240" w:lineRule="auto"/>
              <w:ind w:left="-22"/>
              <w:contextualSpacing/>
              <w:jc w:val="both"/>
              <w:rPr>
                <w:rFonts w:ascii="Times New Roman" w:hAnsi="Times New Roman"/>
                <w:lang w:val="ro-RO"/>
              </w:rPr>
            </w:pPr>
            <w:r w:rsidRPr="00C13B60">
              <w:rPr>
                <w:rFonts w:ascii="Times New Roman" w:hAnsi="Times New Roman"/>
                <w:lang w:val="ro-RO"/>
              </w:rPr>
              <w:t>Pe de altă parte, pentru a permite o flexibilitate în aplicarea cadrului legal</w:t>
            </w:r>
            <w:r w:rsidR="00CA3E31" w:rsidRPr="00C13B60">
              <w:rPr>
                <w:rFonts w:ascii="Times New Roman" w:hAnsi="Times New Roman"/>
                <w:lang w:val="ro-RO"/>
              </w:rPr>
              <w:t xml:space="preserve">, proiectul de act normativ prevede și posibilitatea ca drepturile de utilizare </w:t>
            </w:r>
            <w:r w:rsidR="00D305BC" w:rsidRPr="00C13B60">
              <w:rPr>
                <w:rFonts w:ascii="Times New Roman" w:hAnsi="Times New Roman"/>
                <w:lang w:val="ro-RO"/>
              </w:rPr>
              <w:t xml:space="preserve">a </w:t>
            </w:r>
            <w:proofErr w:type="spellStart"/>
            <w:r w:rsidR="00D305BC" w:rsidRPr="00C13B60">
              <w:rPr>
                <w:rFonts w:ascii="Times New Roman" w:hAnsi="Times New Roman"/>
                <w:lang w:val="ro-RO"/>
              </w:rPr>
              <w:t>frecvenţelor</w:t>
            </w:r>
            <w:proofErr w:type="spellEnd"/>
            <w:r w:rsidR="00D305BC" w:rsidRPr="00C13B60">
              <w:rPr>
                <w:rFonts w:ascii="Times New Roman" w:hAnsi="Times New Roman"/>
                <w:lang w:val="ro-RO"/>
              </w:rPr>
              <w:t xml:space="preserve"> radio </w:t>
            </w:r>
            <w:r w:rsidR="00CA3E31" w:rsidRPr="00C13B60">
              <w:rPr>
                <w:rFonts w:ascii="Times New Roman" w:hAnsi="Times New Roman"/>
                <w:lang w:val="ro-RO"/>
              </w:rPr>
              <w:t>să fie acordate pentru perioade care pot depăși 20</w:t>
            </w:r>
            <w:r w:rsidR="005874D8" w:rsidRPr="00C13B60">
              <w:rPr>
                <w:rFonts w:ascii="Times New Roman" w:hAnsi="Times New Roman"/>
                <w:lang w:val="ro-RO"/>
              </w:rPr>
              <w:t xml:space="preserve"> de ani (dar nu mai mult de 25 de ani) în situația în care</w:t>
            </w:r>
            <w:r w:rsidR="004337FD" w:rsidRPr="00C13B60">
              <w:rPr>
                <w:rFonts w:ascii="Times New Roman" w:hAnsi="Times New Roman"/>
                <w:lang w:val="ro-RO"/>
              </w:rPr>
              <w:t xml:space="preserve"> anumite benzi de frecvențe radio </w:t>
            </w:r>
            <w:r w:rsidR="00C9102A" w:rsidRPr="00C13B60">
              <w:rPr>
                <w:rFonts w:ascii="Times New Roman" w:hAnsi="Times New Roman"/>
                <w:lang w:val="ro-RO"/>
              </w:rPr>
              <w:t xml:space="preserve">sunt acordate </w:t>
            </w:r>
            <w:r w:rsidR="004337FD" w:rsidRPr="00C13B60">
              <w:rPr>
                <w:rFonts w:ascii="Times New Roman" w:hAnsi="Times New Roman"/>
                <w:lang w:val="ro-RO"/>
              </w:rPr>
              <w:t xml:space="preserve">pentru prima dată în vederea furnizării serviciilor de comunicații electronice pe suport radio de bandă largă </w:t>
            </w:r>
            <w:r w:rsidR="00C9102A" w:rsidRPr="00C13B60">
              <w:rPr>
                <w:rFonts w:ascii="Times New Roman" w:hAnsi="Times New Roman"/>
                <w:lang w:val="ro-RO"/>
              </w:rPr>
              <w:t>(</w:t>
            </w:r>
            <w:r w:rsidR="003B74F5" w:rsidRPr="00C13B60">
              <w:rPr>
                <w:rFonts w:ascii="Times New Roman" w:hAnsi="Times New Roman"/>
                <w:lang w:val="ro-RO"/>
              </w:rPr>
              <w:t xml:space="preserve">această </w:t>
            </w:r>
            <w:r w:rsidR="00C9102A" w:rsidRPr="00C13B60">
              <w:rPr>
                <w:rFonts w:ascii="Times New Roman" w:hAnsi="Times New Roman"/>
                <w:lang w:val="ro-RO"/>
              </w:rPr>
              <w:t>cazul situației în care banda ori benzile de frecvențe radio sunt desemnate pentru alte servicii de radiocomunicații)</w:t>
            </w:r>
            <w:r w:rsidR="00583EF3" w:rsidRPr="00C13B60">
              <w:rPr>
                <w:rFonts w:ascii="Times New Roman" w:hAnsi="Times New Roman"/>
                <w:lang w:val="ro-RO"/>
              </w:rPr>
              <w:t xml:space="preserve"> sau este necesară</w:t>
            </w:r>
            <w:r w:rsidR="004337FD" w:rsidRPr="00C13B60">
              <w:rPr>
                <w:rFonts w:ascii="Times New Roman" w:hAnsi="Times New Roman"/>
                <w:lang w:val="ro-RO"/>
              </w:rPr>
              <w:t xml:space="preserve"> asigurarea expirării simultane a duratei drepturilor pentru una sau mai multe benzi de frecvențe radio</w:t>
            </w:r>
            <w:r w:rsidR="004A1517" w:rsidRPr="00C13B60">
              <w:rPr>
                <w:rFonts w:ascii="Times New Roman" w:hAnsi="Times New Roman"/>
                <w:lang w:val="ro-RO"/>
              </w:rPr>
              <w:t xml:space="preserve">. </w:t>
            </w:r>
            <w:r w:rsidR="00EF1B60" w:rsidRPr="00C13B60">
              <w:rPr>
                <w:rFonts w:ascii="Times New Roman" w:hAnsi="Times New Roman"/>
                <w:lang w:val="ro-RO"/>
              </w:rPr>
              <w:t>În această situație</w:t>
            </w:r>
            <w:r w:rsidR="00EC5AB3" w:rsidRPr="00C13B60">
              <w:rPr>
                <w:rFonts w:ascii="Times New Roman" w:hAnsi="Times New Roman"/>
                <w:lang w:val="ro-RO"/>
              </w:rPr>
              <w:t>, ca regulă,</w:t>
            </w:r>
            <w:r w:rsidR="00EF1B60" w:rsidRPr="00C13B60">
              <w:rPr>
                <w:rFonts w:ascii="Times New Roman" w:hAnsi="Times New Roman"/>
                <w:lang w:val="ro-RO"/>
              </w:rPr>
              <w:t xml:space="preserve"> nu este permisă prelungirea</w:t>
            </w:r>
            <w:r w:rsidR="00EC5AB3" w:rsidRPr="00C13B60">
              <w:rPr>
                <w:rFonts w:ascii="Times New Roman" w:hAnsi="Times New Roman"/>
                <w:lang w:val="ro-RO"/>
              </w:rPr>
              <w:t>.</w:t>
            </w:r>
            <w:r w:rsidR="00EF1B60" w:rsidRPr="00C13B60">
              <w:rPr>
                <w:rFonts w:ascii="Times New Roman" w:hAnsi="Times New Roman"/>
                <w:lang w:val="ro-RO"/>
              </w:rPr>
              <w:t xml:space="preserve"> </w:t>
            </w:r>
            <w:r w:rsidR="004A1517" w:rsidRPr="00C13B60">
              <w:rPr>
                <w:rFonts w:ascii="Times New Roman" w:hAnsi="Times New Roman"/>
                <w:lang w:val="ro-RO"/>
              </w:rPr>
              <w:t>Prin acest mecanism se pot adopta</w:t>
            </w:r>
            <w:r w:rsidR="00F1710B" w:rsidRPr="00C13B60">
              <w:rPr>
                <w:rFonts w:ascii="Times New Roman" w:hAnsi="Times New Roman"/>
                <w:lang w:val="ro-RO"/>
              </w:rPr>
              <w:t>, spre exemplu,</w:t>
            </w:r>
            <w:r w:rsidR="004A1517" w:rsidRPr="00C13B60">
              <w:rPr>
                <w:rFonts w:ascii="Times New Roman" w:hAnsi="Times New Roman"/>
                <w:lang w:val="ro-RO"/>
              </w:rPr>
              <w:t xml:space="preserve"> măsuri care să conducă </w:t>
            </w:r>
            <w:r w:rsidR="00F1710B" w:rsidRPr="00C13B60">
              <w:rPr>
                <w:rFonts w:ascii="Times New Roman" w:hAnsi="Times New Roman"/>
                <w:lang w:val="ro-RO"/>
              </w:rPr>
              <w:t>expirarea simultană a drepturilor de utilizare din anumite benzi de frecvențe radio care au fost acordate la momente diferite în timp și</w:t>
            </w:r>
            <w:r w:rsidR="001E1F62" w:rsidRPr="00C13B60">
              <w:rPr>
                <w:rFonts w:ascii="Times New Roman" w:hAnsi="Times New Roman"/>
                <w:lang w:val="ro-RO"/>
              </w:rPr>
              <w:t xml:space="preserve"> care, inevitabil, au dus la perioade diferite de expirare a drepturilor de utilizare a frecvențelor radio.</w:t>
            </w:r>
            <w:r w:rsidR="00DB3991" w:rsidRPr="00C13B60">
              <w:rPr>
                <w:rFonts w:ascii="Times New Roman" w:hAnsi="Times New Roman"/>
                <w:lang w:val="ro-RO"/>
              </w:rPr>
              <w:t xml:space="preserve"> În mod evident</w:t>
            </w:r>
            <w:r w:rsidR="00EA1395" w:rsidRPr="00C13B60">
              <w:rPr>
                <w:rFonts w:ascii="Times New Roman" w:hAnsi="Times New Roman"/>
                <w:lang w:val="ro-RO"/>
              </w:rPr>
              <w:t>, proiectul de act normativ conține și posibilitatea ca durata drepturilor de utilizare a frecvențelor radio poat</w:t>
            </w:r>
            <w:r w:rsidR="00F976F8" w:rsidRPr="00C13B60">
              <w:rPr>
                <w:rFonts w:ascii="Times New Roman" w:hAnsi="Times New Roman"/>
                <w:lang w:val="ro-RO"/>
              </w:rPr>
              <w:t>ă</w:t>
            </w:r>
            <w:r w:rsidR="00EA1395" w:rsidRPr="00C13B60">
              <w:rPr>
                <w:rFonts w:ascii="Times New Roman" w:hAnsi="Times New Roman"/>
                <w:lang w:val="ro-RO"/>
              </w:rPr>
              <w:t xml:space="preserve"> fi ajustată, inclusiv în sensul acordării drepturilor de utilizare pentru perioade mai scurte</w:t>
            </w:r>
            <w:r w:rsidR="00E90C27" w:rsidRPr="00C13B60">
              <w:rPr>
                <w:rFonts w:ascii="Times New Roman" w:hAnsi="Times New Roman"/>
                <w:lang w:val="ro-RO"/>
              </w:rPr>
              <w:t>, același scop fiind urmărit -</w:t>
            </w:r>
            <w:r w:rsidR="00EA1395" w:rsidRPr="00C13B60">
              <w:rPr>
                <w:rFonts w:ascii="Times New Roman" w:hAnsi="Times New Roman"/>
                <w:lang w:val="ro-RO"/>
              </w:rPr>
              <w:t xml:space="preserve"> expirarea simultană a duratei drepturilor pentru una sau mai multe benzi de frecvențe radio.</w:t>
            </w:r>
            <w:r w:rsidR="006A65F3" w:rsidRPr="00C13B60">
              <w:rPr>
                <w:rFonts w:ascii="Times New Roman" w:hAnsi="Times New Roman"/>
                <w:lang w:val="ro-RO"/>
              </w:rPr>
              <w:t xml:space="preserve"> Și această din urmă posibilitate este admisă prin </w:t>
            </w:r>
            <w:r w:rsidR="00B363EA" w:rsidRPr="00C13B60">
              <w:rPr>
                <w:rFonts w:ascii="Times New Roman" w:hAnsi="Times New Roman"/>
                <w:lang w:val="ro-RO"/>
              </w:rPr>
              <w:t xml:space="preserve">articolul 49 paragraful (4) din Directiva (UE) 2018/1972 a Parlamentului European și a Consiliului. </w:t>
            </w:r>
          </w:p>
          <w:p w14:paraId="08162DC3" w14:textId="77777777" w:rsidR="00D75EE4" w:rsidRPr="00C13B60" w:rsidRDefault="00D75EE4" w:rsidP="00C9102A">
            <w:pPr>
              <w:spacing w:after="0" w:line="240" w:lineRule="auto"/>
              <w:ind w:left="-22"/>
              <w:contextualSpacing/>
              <w:jc w:val="both"/>
              <w:rPr>
                <w:rFonts w:ascii="Times New Roman" w:hAnsi="Times New Roman"/>
                <w:lang w:val="ro-RO"/>
              </w:rPr>
            </w:pPr>
          </w:p>
          <w:p w14:paraId="55E65400" w14:textId="77777777" w:rsidR="004F58A4" w:rsidRPr="00C13B60" w:rsidRDefault="004F58A4"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Ca o consecință a precizărilor exprese din cadrul normei europene cu privire la durata drepturilor de utilizare pentru benzile armonizate</w:t>
            </w:r>
            <w:r w:rsidR="00493ED1" w:rsidRPr="00C13B60">
              <w:rPr>
                <w:rFonts w:ascii="Times New Roman" w:hAnsi="Times New Roman"/>
                <w:lang w:val="ro-RO"/>
              </w:rPr>
              <w:t>, în cazul celorlalte drepturi individuale de utilizare a frecvențelor radio</w:t>
            </w:r>
            <w:r w:rsidR="00DD6C68" w:rsidRPr="00C13B60">
              <w:rPr>
                <w:rFonts w:ascii="Times New Roman" w:hAnsi="Times New Roman"/>
                <w:lang w:val="ro-RO"/>
              </w:rPr>
              <w:t>,</w:t>
            </w:r>
            <w:r w:rsidR="00493ED1" w:rsidRPr="00C13B60">
              <w:rPr>
                <w:rFonts w:ascii="Times New Roman" w:hAnsi="Times New Roman"/>
                <w:lang w:val="ro-RO"/>
              </w:rPr>
              <w:t xml:space="preserve"> acolo unde acestea se acordă </w:t>
            </w:r>
            <w:r w:rsidR="00187EFF" w:rsidRPr="00C13B60">
              <w:rPr>
                <w:rFonts w:ascii="Times New Roman" w:hAnsi="Times New Roman"/>
                <w:lang w:val="ro-RO"/>
              </w:rPr>
              <w:t xml:space="preserve">pentru benzile de frecvențe radio ce nu sunt </w:t>
            </w:r>
            <w:r w:rsidR="00DD6C68" w:rsidRPr="00C13B60">
              <w:rPr>
                <w:rFonts w:ascii="Times New Roman" w:hAnsi="Times New Roman"/>
                <w:lang w:val="ro-RO"/>
              </w:rPr>
              <w:t xml:space="preserve">armonizate, </w:t>
            </w:r>
            <w:r w:rsidR="00493ED1" w:rsidRPr="00C13B60">
              <w:rPr>
                <w:rFonts w:ascii="Times New Roman" w:hAnsi="Times New Roman"/>
                <w:lang w:val="ro-RO"/>
              </w:rPr>
              <w:t xml:space="preserve">se </w:t>
            </w:r>
            <w:r w:rsidR="00DD6C68" w:rsidRPr="00C13B60">
              <w:rPr>
                <w:rFonts w:ascii="Times New Roman" w:hAnsi="Times New Roman"/>
                <w:lang w:val="ro-RO"/>
              </w:rPr>
              <w:t>stabilește</w:t>
            </w:r>
            <w:r w:rsidR="00493ED1" w:rsidRPr="00C13B60">
              <w:rPr>
                <w:rFonts w:ascii="Times New Roman" w:hAnsi="Times New Roman"/>
                <w:lang w:val="ro-RO"/>
              </w:rPr>
              <w:t xml:space="preserve"> o durată de utilizare </w:t>
            </w:r>
            <w:r w:rsidR="00DD6C68" w:rsidRPr="00C13B60">
              <w:rPr>
                <w:rFonts w:ascii="Times New Roman" w:hAnsi="Times New Roman"/>
                <w:lang w:val="ro-RO"/>
              </w:rPr>
              <w:t>de maxim 10 ani</w:t>
            </w:r>
            <w:r w:rsidR="00F342DB" w:rsidRPr="00C13B60">
              <w:rPr>
                <w:rFonts w:ascii="Times New Roman" w:hAnsi="Times New Roman"/>
                <w:lang w:val="ro-RO"/>
              </w:rPr>
              <w:t xml:space="preserve">. Această prevedere vine ca o normă exclusiv </w:t>
            </w:r>
            <w:r w:rsidR="009139EF" w:rsidRPr="00C13B60">
              <w:rPr>
                <w:rFonts w:ascii="Times New Roman" w:hAnsi="Times New Roman"/>
                <w:lang w:val="ro-RO"/>
              </w:rPr>
              <w:t>națională</w:t>
            </w:r>
            <w:r w:rsidR="00F342DB" w:rsidRPr="00C13B60">
              <w:rPr>
                <w:rFonts w:ascii="Times New Roman" w:hAnsi="Times New Roman"/>
                <w:lang w:val="ro-RO"/>
              </w:rPr>
              <w:t xml:space="preserve">, nu afectează </w:t>
            </w:r>
            <w:r w:rsidR="00D34F34" w:rsidRPr="00C13B60">
              <w:rPr>
                <w:rFonts w:ascii="Times New Roman" w:hAnsi="Times New Roman"/>
                <w:lang w:val="ro-RO"/>
              </w:rPr>
              <w:t>directiva ce se intenționează a fi transpusă, și se bazează pe experiența acumulată de Autoritate în întreaga sa activitate</w:t>
            </w:r>
            <w:r w:rsidR="009139EF" w:rsidRPr="00C13B60">
              <w:rPr>
                <w:rFonts w:ascii="Times New Roman" w:hAnsi="Times New Roman"/>
                <w:lang w:val="ro-RO"/>
              </w:rPr>
              <w:t>.</w:t>
            </w:r>
          </w:p>
          <w:p w14:paraId="00316CC1" w14:textId="77777777" w:rsidR="00375127" w:rsidRPr="00C13B60" w:rsidRDefault="00375127" w:rsidP="00886A94">
            <w:pPr>
              <w:spacing w:after="0" w:line="240" w:lineRule="auto"/>
              <w:ind w:left="-22"/>
              <w:contextualSpacing/>
              <w:jc w:val="both"/>
              <w:rPr>
                <w:rFonts w:ascii="Times New Roman" w:hAnsi="Times New Roman"/>
                <w:lang w:val="ro-RO"/>
              </w:rPr>
            </w:pPr>
          </w:p>
          <w:p w14:paraId="0325D90C" w14:textId="77777777" w:rsidR="00C77949" w:rsidRPr="00C13B60" w:rsidRDefault="00136F52" w:rsidP="00C77949">
            <w:pPr>
              <w:spacing w:after="0" w:line="240" w:lineRule="auto"/>
              <w:ind w:left="-22"/>
              <w:contextualSpacing/>
              <w:jc w:val="both"/>
              <w:rPr>
                <w:rFonts w:ascii="Times New Roman" w:eastAsia="Frutiger Linotype" w:hAnsi="Times New Roman"/>
                <w:lang w:val="ro-RO"/>
              </w:rPr>
            </w:pPr>
            <w:r w:rsidRPr="00C13B60">
              <w:rPr>
                <w:rFonts w:ascii="Times New Roman" w:hAnsi="Times New Roman"/>
                <w:lang w:val="ro-RO"/>
              </w:rPr>
              <w:t xml:space="preserve">Măsurile </w:t>
            </w:r>
            <w:r w:rsidR="003E3826" w:rsidRPr="00C13B60">
              <w:rPr>
                <w:rFonts w:ascii="Times New Roman" w:hAnsi="Times New Roman"/>
                <w:lang w:val="ro-RO"/>
              </w:rPr>
              <w:t xml:space="preserve">referitoare la reînnoirea drepturilor de utilizare </w:t>
            </w:r>
            <w:r w:rsidR="00FE4663" w:rsidRPr="00C13B60">
              <w:rPr>
                <w:rFonts w:ascii="Times New Roman" w:hAnsi="Times New Roman"/>
                <w:lang w:val="ro-RO"/>
              </w:rPr>
              <w:t>a frecvențelor radio sunt aplicabile</w:t>
            </w:r>
            <w:r w:rsidR="008C7012" w:rsidRPr="00C13B60">
              <w:rPr>
                <w:rFonts w:ascii="Times New Roman" w:hAnsi="Times New Roman"/>
                <w:lang w:val="ro-RO"/>
              </w:rPr>
              <w:t xml:space="preserve"> </w:t>
            </w:r>
            <w:r w:rsidR="00C002B1" w:rsidRPr="00C13B60">
              <w:rPr>
                <w:rFonts w:ascii="Times New Roman" w:hAnsi="Times New Roman"/>
                <w:lang w:val="ro-RO"/>
              </w:rPr>
              <w:t xml:space="preserve">acelor </w:t>
            </w:r>
            <w:r w:rsidR="00FE4663" w:rsidRPr="00C13B60">
              <w:rPr>
                <w:rFonts w:ascii="Times New Roman" w:hAnsi="Times New Roman"/>
                <w:lang w:val="ro-RO"/>
              </w:rPr>
              <w:t xml:space="preserve">drepturi </w:t>
            </w:r>
            <w:r w:rsidR="00454FD5" w:rsidRPr="00C13B60">
              <w:rPr>
                <w:rFonts w:ascii="Times New Roman" w:hAnsi="Times New Roman"/>
                <w:lang w:val="ro-RO"/>
              </w:rPr>
              <w:t xml:space="preserve">(licențe) </w:t>
            </w:r>
            <w:r w:rsidR="00FE4663" w:rsidRPr="00C13B60">
              <w:rPr>
                <w:rFonts w:ascii="Times New Roman" w:hAnsi="Times New Roman"/>
                <w:lang w:val="ro-RO"/>
              </w:rPr>
              <w:t>acordate</w:t>
            </w:r>
            <w:r w:rsidR="00C002B1" w:rsidRPr="00C13B60">
              <w:rPr>
                <w:rFonts w:ascii="Times New Roman" w:hAnsi="Times New Roman"/>
                <w:lang w:val="ro-RO"/>
              </w:rPr>
              <w:t xml:space="preserve"> după data intrării în vigoare a proiectului de act normativ. Această viziune trebuie reținută în mod expres deoarece reprezintă consecința </w:t>
            </w:r>
            <w:r w:rsidR="00E30084" w:rsidRPr="00C13B60">
              <w:rPr>
                <w:rFonts w:ascii="Times New Roman" w:hAnsi="Times New Roman"/>
                <w:lang w:val="ro-RO"/>
              </w:rPr>
              <w:t>aplicării principiului neretroactivității legii civile</w:t>
            </w:r>
            <w:r w:rsidR="00826C4C" w:rsidRPr="00C13B60">
              <w:rPr>
                <w:rFonts w:ascii="Times New Roman" w:hAnsi="Times New Roman"/>
                <w:lang w:val="ro-RO"/>
              </w:rPr>
              <w:t>. Cu alte cuvinte, normele referitoare la reînnoirea drepturilor de utilizare a frecvențelor radio urmează să se aplice</w:t>
            </w:r>
            <w:r w:rsidR="0039793F" w:rsidRPr="00C13B60">
              <w:rPr>
                <w:rFonts w:ascii="Times New Roman" w:hAnsi="Times New Roman"/>
                <w:lang w:val="ro-RO"/>
              </w:rPr>
              <w:t xml:space="preserve"> numai drepturilor de utilizare </w:t>
            </w:r>
            <w:r w:rsidR="0043157E" w:rsidRPr="00C13B60">
              <w:rPr>
                <w:rFonts w:ascii="Times New Roman" w:hAnsi="Times New Roman"/>
                <w:lang w:val="ro-RO"/>
              </w:rPr>
              <w:t xml:space="preserve">a frecvențelor radio </w:t>
            </w:r>
            <w:r w:rsidR="0039793F" w:rsidRPr="00C13B60">
              <w:rPr>
                <w:rFonts w:ascii="Times New Roman" w:hAnsi="Times New Roman"/>
                <w:lang w:val="ro-RO"/>
              </w:rPr>
              <w:t>acordate după data intrării în vigoare a normei naționale.</w:t>
            </w:r>
            <w:r w:rsidR="00D614C8" w:rsidRPr="00C13B60">
              <w:rPr>
                <w:rFonts w:ascii="Times New Roman" w:hAnsi="Times New Roman"/>
                <w:lang w:val="ro-RO"/>
              </w:rPr>
              <w:t xml:space="preserve"> De </w:t>
            </w:r>
            <w:r w:rsidR="00D614C8" w:rsidRPr="00C13B60">
              <w:rPr>
                <w:rFonts w:ascii="Times New Roman" w:hAnsi="Times New Roman"/>
                <w:lang w:val="ro-RO"/>
              </w:rPr>
              <w:lastRenderedPageBreak/>
              <w:t>la această regulă</w:t>
            </w:r>
            <w:r w:rsidR="00AA7D95" w:rsidRPr="00C13B60">
              <w:rPr>
                <w:rFonts w:ascii="Times New Roman" w:hAnsi="Times New Roman"/>
                <w:lang w:val="ro-RO"/>
              </w:rPr>
              <w:t xml:space="preserve"> se instituie și o excepție și anume aceea în care </w:t>
            </w:r>
            <w:r w:rsidR="00C73895" w:rsidRPr="00C13B60">
              <w:rPr>
                <w:rFonts w:ascii="Times New Roman" w:hAnsi="Times New Roman"/>
                <w:lang w:val="ro-RO"/>
              </w:rPr>
              <w:t xml:space="preserve">pentru </w:t>
            </w:r>
            <w:r w:rsidR="002D0CE8" w:rsidRPr="00C13B60">
              <w:rPr>
                <w:rFonts w:ascii="Times New Roman" w:hAnsi="Times New Roman"/>
                <w:lang w:val="ro-RO"/>
              </w:rPr>
              <w:t xml:space="preserve">reînnoirea </w:t>
            </w:r>
            <w:r w:rsidR="00E3675A" w:rsidRPr="00C13B60">
              <w:rPr>
                <w:rFonts w:ascii="Times New Roman" w:eastAsia="Frutiger Linotype" w:hAnsi="Times New Roman"/>
                <w:lang w:val="ro-RO"/>
              </w:rPr>
              <w:t>drepturilor de utilizare a frecvențelor radio</w:t>
            </w:r>
            <w:r w:rsidR="00164B81" w:rsidRPr="00C13B60">
              <w:rPr>
                <w:rFonts w:ascii="Times New Roman" w:eastAsia="Frutiger Linotype" w:hAnsi="Times New Roman"/>
                <w:lang w:val="ro-RO"/>
              </w:rPr>
              <w:t xml:space="preserve"> acordate prin procedură de selecție până la data de 21 decembrie 2020</w:t>
            </w:r>
            <w:r w:rsidR="00E3675A" w:rsidRPr="00C13B60">
              <w:rPr>
                <w:rFonts w:ascii="Times New Roman" w:eastAsia="Frutiger Linotype" w:hAnsi="Times New Roman"/>
                <w:lang w:val="ro-RO"/>
              </w:rPr>
              <w:t xml:space="preserve"> </w:t>
            </w:r>
            <w:r w:rsidR="00CE0C88" w:rsidRPr="00C13B60">
              <w:rPr>
                <w:rFonts w:ascii="Times New Roman" w:eastAsia="Frutiger Linotype" w:hAnsi="Times New Roman"/>
                <w:lang w:val="ro-RO"/>
              </w:rPr>
              <w:t xml:space="preserve">a fost inițiată deja </w:t>
            </w:r>
            <w:r w:rsidR="00925813" w:rsidRPr="00C13B60">
              <w:rPr>
                <w:rFonts w:ascii="Times New Roman" w:eastAsia="Frutiger Linotype" w:hAnsi="Times New Roman"/>
                <w:lang w:val="ro-RO"/>
              </w:rPr>
              <w:t>și a fost stabilită</w:t>
            </w:r>
            <w:r w:rsidR="00E3675A" w:rsidRPr="00C13B60">
              <w:rPr>
                <w:rFonts w:ascii="Times New Roman" w:eastAsia="Frutiger Linotype" w:hAnsi="Times New Roman"/>
                <w:lang w:val="ro-RO"/>
              </w:rPr>
              <w:t>, prin hotărâre a Guvernului, taxa de licență pentru prelungire</w:t>
            </w:r>
            <w:r w:rsidR="00C73895" w:rsidRPr="00C13B60">
              <w:rPr>
                <w:rFonts w:ascii="Times New Roman" w:eastAsia="Frutiger Linotype" w:hAnsi="Times New Roman"/>
                <w:lang w:val="ro-RO"/>
              </w:rPr>
              <w:t>.</w:t>
            </w:r>
          </w:p>
          <w:p w14:paraId="5E0445ED" w14:textId="77777777" w:rsidR="002F05EE" w:rsidRPr="00C13B60" w:rsidRDefault="00C73895" w:rsidP="00886A94">
            <w:pPr>
              <w:spacing w:after="0" w:line="240" w:lineRule="auto"/>
              <w:ind w:left="-22"/>
              <w:contextualSpacing/>
              <w:jc w:val="both"/>
              <w:rPr>
                <w:rFonts w:ascii="Times New Roman" w:hAnsi="Times New Roman"/>
                <w:lang w:val="ro-RO"/>
              </w:rPr>
            </w:pPr>
            <w:r w:rsidRPr="00C13B60">
              <w:rPr>
                <w:rFonts w:ascii="Times New Roman" w:eastAsia="Frutiger Linotype" w:hAnsi="Times New Roman"/>
                <w:lang w:val="ro-RO"/>
              </w:rPr>
              <w:t xml:space="preserve"> </w:t>
            </w:r>
          </w:p>
          <w:p w14:paraId="64FB6F86" w14:textId="77777777" w:rsidR="00C04752" w:rsidRPr="00C13B60" w:rsidRDefault="002F05EE"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Tot cu privire la spectrul radio, prin proiect se propun o serie de măsuri care au drept scop o coordonare mai aprofundată a statelor membre, știut fiind că mod</w:t>
            </w:r>
            <w:r w:rsidR="00D67A11" w:rsidRPr="00C13B60">
              <w:rPr>
                <w:rFonts w:ascii="Times New Roman" w:hAnsi="Times New Roman"/>
                <w:lang w:val="ro-RO"/>
              </w:rPr>
              <w:t xml:space="preserve">ul în care este administrată această </w:t>
            </w:r>
            <w:r w:rsidR="005A3B76" w:rsidRPr="00C13B60">
              <w:rPr>
                <w:rFonts w:ascii="Times New Roman" w:hAnsi="Times New Roman"/>
                <w:lang w:val="ro-RO"/>
              </w:rPr>
              <w:t xml:space="preserve">importantă </w:t>
            </w:r>
            <w:r w:rsidR="00D67A11" w:rsidRPr="00C13B60">
              <w:rPr>
                <w:rFonts w:ascii="Times New Roman" w:hAnsi="Times New Roman"/>
                <w:lang w:val="ro-RO"/>
              </w:rPr>
              <w:t>resursă la nivel național poate avea impact asupra pieței unice de la nivelul Uniunii Europene. Au fost propuse astfel măsuri pentru o comunicare mai aprofundată a statelor</w:t>
            </w:r>
            <w:r w:rsidR="005A3B76" w:rsidRPr="00C13B60">
              <w:rPr>
                <w:rFonts w:ascii="Times New Roman" w:hAnsi="Times New Roman"/>
                <w:lang w:val="ro-RO"/>
              </w:rPr>
              <w:t xml:space="preserve"> membre ale Uniunii Europene</w:t>
            </w:r>
            <w:r w:rsidR="00D67A11" w:rsidRPr="00C13B60">
              <w:rPr>
                <w:rFonts w:ascii="Times New Roman" w:hAnsi="Times New Roman"/>
                <w:lang w:val="ro-RO"/>
              </w:rPr>
              <w:t xml:space="preserve"> prin intermediul </w:t>
            </w:r>
            <w:r w:rsidR="00253EF5" w:rsidRPr="00C13B60">
              <w:rPr>
                <w:rFonts w:ascii="Times New Roman" w:hAnsi="Times New Roman"/>
                <w:lang w:val="ro-RO"/>
              </w:rPr>
              <w:t>G</w:t>
            </w:r>
            <w:r w:rsidR="004965E9" w:rsidRPr="00C13B60">
              <w:rPr>
                <w:rFonts w:ascii="Times New Roman" w:hAnsi="Times New Roman"/>
                <w:lang w:val="ro-RO"/>
              </w:rPr>
              <w:t xml:space="preserve">rupului pentru politica în domeniul spectrului de </w:t>
            </w:r>
            <w:proofErr w:type="spellStart"/>
            <w:r w:rsidR="004965E9" w:rsidRPr="00C13B60">
              <w:rPr>
                <w:rFonts w:ascii="Times New Roman" w:hAnsi="Times New Roman"/>
                <w:lang w:val="ro-RO"/>
              </w:rPr>
              <w:t>frecvenţe</w:t>
            </w:r>
            <w:proofErr w:type="spellEnd"/>
            <w:r w:rsidR="004965E9" w:rsidRPr="00C13B60">
              <w:rPr>
                <w:rFonts w:ascii="Times New Roman" w:hAnsi="Times New Roman"/>
                <w:lang w:val="ro-RO"/>
              </w:rPr>
              <w:t xml:space="preserve"> radio (RSPG)</w:t>
            </w:r>
            <w:r w:rsidR="005010BB" w:rsidRPr="00C13B60">
              <w:rPr>
                <w:rFonts w:ascii="Times New Roman" w:hAnsi="Times New Roman"/>
                <w:lang w:val="ro-RO"/>
              </w:rPr>
              <w:t xml:space="preserve">, </w:t>
            </w:r>
            <w:r w:rsidR="00D618D0" w:rsidRPr="00C13B60">
              <w:rPr>
                <w:rFonts w:ascii="Times New Roman" w:hAnsi="Times New Roman"/>
                <w:lang w:val="ro-RO"/>
              </w:rPr>
              <w:t>grup consultativ al Comisiei Europene ce funcționează în considerarea Deciziei Comisiei din 11 iunie 2019 de instituire a Grupului pentru politica în domeniul spectrului de frecvențe radio și de abrogare a Deciziei 2002/622/CE</w:t>
            </w:r>
            <w:r w:rsidR="00D618D0" w:rsidRPr="00C13B60">
              <w:rPr>
                <w:rStyle w:val="FootnoteReference"/>
                <w:rFonts w:ascii="Times New Roman" w:hAnsi="Times New Roman"/>
                <w:lang w:val="ro-RO"/>
              </w:rPr>
              <w:footnoteReference w:id="5"/>
            </w:r>
            <w:r w:rsidR="005A3B76" w:rsidRPr="00C13B60">
              <w:rPr>
                <w:rFonts w:ascii="Times New Roman" w:hAnsi="Times New Roman"/>
                <w:lang w:val="ro-RO"/>
              </w:rPr>
              <w:t xml:space="preserve">. Pe de altă parte, grupul are și un important rol de mediere </w:t>
            </w:r>
            <w:r w:rsidR="007B77AE" w:rsidRPr="00C13B60">
              <w:rPr>
                <w:rFonts w:ascii="Times New Roman" w:hAnsi="Times New Roman"/>
                <w:lang w:val="ro-RO"/>
              </w:rPr>
              <w:t xml:space="preserve">în ceea ce privește interferențele prejudiciabile </w:t>
            </w:r>
            <w:r w:rsidR="00C04752" w:rsidRPr="00C13B60">
              <w:rPr>
                <w:rFonts w:ascii="Times New Roman" w:hAnsi="Times New Roman"/>
                <w:lang w:val="ro-RO"/>
              </w:rPr>
              <w:t>transfrontaliere.</w:t>
            </w:r>
          </w:p>
          <w:p w14:paraId="1CF24AD0" w14:textId="77777777" w:rsidR="004C502C" w:rsidRPr="00C13B60" w:rsidRDefault="004C502C" w:rsidP="00886A94">
            <w:pPr>
              <w:spacing w:after="0" w:line="240" w:lineRule="auto"/>
              <w:ind w:left="-22"/>
              <w:contextualSpacing/>
              <w:jc w:val="both"/>
              <w:rPr>
                <w:rFonts w:ascii="Times New Roman" w:hAnsi="Times New Roman"/>
                <w:lang w:val="ro-RO"/>
              </w:rPr>
            </w:pPr>
          </w:p>
          <w:p w14:paraId="162CCCF4" w14:textId="232A43F8" w:rsidR="002F4BD5" w:rsidRPr="00C13B60" w:rsidRDefault="00D329F8"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Prin proiect se propune</w:t>
            </w:r>
            <w:r w:rsidR="0024239E" w:rsidRPr="00C13B60">
              <w:rPr>
                <w:rFonts w:ascii="Times New Roman" w:hAnsi="Times New Roman"/>
                <w:lang w:val="ro-RO"/>
              </w:rPr>
              <w:t>, ca normă exclusiv națională,</w:t>
            </w:r>
            <w:r w:rsidRPr="00C13B60">
              <w:rPr>
                <w:rFonts w:ascii="Times New Roman" w:hAnsi="Times New Roman"/>
                <w:lang w:val="ro-RO"/>
              </w:rPr>
              <w:t xml:space="preserve"> ca </w:t>
            </w:r>
            <w:r w:rsidR="005F3120" w:rsidRPr="00C13B60">
              <w:rPr>
                <w:rFonts w:ascii="Times New Roman" w:hAnsi="Times New Roman"/>
                <w:lang w:val="ro-RO"/>
              </w:rPr>
              <w:t xml:space="preserve">Tabelul național de atribuire a benzilor de frecvențe radio (TNABF) să fie adoptat prin decizie a ANCOM, </w:t>
            </w:r>
            <w:r w:rsidR="005F3120" w:rsidRPr="00C13B60">
              <w:rPr>
                <w:rFonts w:ascii="Times New Roman" w:hAnsi="Times New Roman"/>
                <w:i/>
                <w:lang w:val="ro-RO"/>
              </w:rPr>
              <w:t>în urma avizului conform</w:t>
            </w:r>
            <w:r w:rsidR="005F3120" w:rsidRPr="00C13B60">
              <w:rPr>
                <w:rFonts w:ascii="Times New Roman" w:hAnsi="Times New Roman"/>
                <w:lang w:val="ro-RO"/>
              </w:rPr>
              <w:t xml:space="preserve"> al Comisiei Interdepartamentale de </w:t>
            </w:r>
            <w:proofErr w:type="spellStart"/>
            <w:r w:rsidR="005F3120" w:rsidRPr="00C13B60">
              <w:rPr>
                <w:rFonts w:ascii="Times New Roman" w:hAnsi="Times New Roman"/>
                <w:lang w:val="ro-RO"/>
              </w:rPr>
              <w:t>Radiocomunicaţii</w:t>
            </w:r>
            <w:proofErr w:type="spellEnd"/>
            <w:r w:rsidR="005F3120" w:rsidRPr="00C13B60">
              <w:rPr>
                <w:rFonts w:ascii="Times New Roman" w:hAnsi="Times New Roman"/>
                <w:lang w:val="ro-RO"/>
              </w:rPr>
              <w:t xml:space="preserve"> pentru atribuirile cuprinzând benzi de </w:t>
            </w:r>
            <w:proofErr w:type="spellStart"/>
            <w:r w:rsidR="005F3120" w:rsidRPr="00C13B60">
              <w:rPr>
                <w:rFonts w:ascii="Times New Roman" w:hAnsi="Times New Roman"/>
                <w:lang w:val="ro-RO"/>
              </w:rPr>
              <w:t>frecvenţe</w:t>
            </w:r>
            <w:proofErr w:type="spellEnd"/>
            <w:r w:rsidR="005F3120" w:rsidRPr="00C13B60">
              <w:rPr>
                <w:rFonts w:ascii="Times New Roman" w:hAnsi="Times New Roman"/>
                <w:lang w:val="ro-RO"/>
              </w:rPr>
              <w:t xml:space="preserve"> radio cu utilizare guvernamentală sau a celor aflate în partaj guvernamental/neguvernamental. Această viziune vine ca urmare a faptului că TNABF este un instrument</w:t>
            </w:r>
            <w:r w:rsidR="00DE32AA" w:rsidRPr="00C13B60">
              <w:rPr>
                <w:rFonts w:ascii="Times New Roman" w:hAnsi="Times New Roman"/>
                <w:lang w:val="ro-RO"/>
              </w:rPr>
              <w:t xml:space="preserve"> aflat în permanentă schimbare și ajustare </w:t>
            </w:r>
            <w:r w:rsidR="0024239E" w:rsidRPr="00C13B60">
              <w:rPr>
                <w:rFonts w:ascii="Times New Roman" w:hAnsi="Times New Roman"/>
                <w:lang w:val="ro-RO"/>
              </w:rPr>
              <w:t>datorită</w:t>
            </w:r>
            <w:r w:rsidR="00DE32AA" w:rsidRPr="00C13B60">
              <w:rPr>
                <w:rFonts w:ascii="Times New Roman" w:hAnsi="Times New Roman"/>
                <w:lang w:val="ro-RO"/>
              </w:rPr>
              <w:t xml:space="preserve"> necesității de armonizare </w:t>
            </w:r>
            <w:r w:rsidR="0024239E" w:rsidRPr="00C13B60">
              <w:rPr>
                <w:rFonts w:ascii="Times New Roman" w:hAnsi="Times New Roman"/>
                <w:lang w:val="ro-RO"/>
              </w:rPr>
              <w:t xml:space="preserve">continuă </w:t>
            </w:r>
            <w:r w:rsidR="00DE32AA" w:rsidRPr="00C13B60">
              <w:rPr>
                <w:rFonts w:ascii="Times New Roman" w:hAnsi="Times New Roman"/>
                <w:lang w:val="ro-RO"/>
              </w:rPr>
              <w:t>a acestuia cu alte instrumente internaționale</w:t>
            </w:r>
            <w:r w:rsidR="00584CD6" w:rsidRPr="00C13B60">
              <w:rPr>
                <w:rFonts w:ascii="Times New Roman" w:hAnsi="Times New Roman"/>
                <w:lang w:val="ro-RO"/>
              </w:rPr>
              <w:t xml:space="preserve"> (Regulamentul Radiocomunicațiilor al Uniunii Internaționale a Telecomunicațiilor, </w:t>
            </w:r>
            <w:r w:rsidR="00577882" w:rsidRPr="00C13B60">
              <w:rPr>
                <w:rFonts w:ascii="Times New Roman" w:hAnsi="Times New Roman"/>
                <w:lang w:val="ro-RO"/>
              </w:rPr>
              <w:t xml:space="preserve">documente adoptate în cadrul </w:t>
            </w:r>
            <w:proofErr w:type="spellStart"/>
            <w:r w:rsidR="00577882" w:rsidRPr="00C13B60">
              <w:rPr>
                <w:rFonts w:ascii="Times New Roman" w:hAnsi="Times New Roman"/>
                <w:lang w:val="ro-RO"/>
              </w:rPr>
              <w:t>Conferinţei</w:t>
            </w:r>
            <w:proofErr w:type="spellEnd"/>
            <w:r w:rsidR="00577882" w:rsidRPr="00C13B60">
              <w:rPr>
                <w:rFonts w:ascii="Times New Roman" w:hAnsi="Times New Roman"/>
                <w:lang w:val="ro-RO"/>
              </w:rPr>
              <w:t xml:space="preserve"> Europene a </w:t>
            </w:r>
            <w:proofErr w:type="spellStart"/>
            <w:r w:rsidR="00577882" w:rsidRPr="00C13B60">
              <w:rPr>
                <w:rFonts w:ascii="Times New Roman" w:hAnsi="Times New Roman"/>
                <w:lang w:val="ro-RO"/>
              </w:rPr>
              <w:t>Administraţiilor</w:t>
            </w:r>
            <w:proofErr w:type="spellEnd"/>
            <w:r w:rsidR="00577882" w:rsidRPr="00C13B60">
              <w:rPr>
                <w:rFonts w:ascii="Times New Roman" w:hAnsi="Times New Roman"/>
                <w:lang w:val="ro-RO"/>
              </w:rPr>
              <w:t xml:space="preserve"> de </w:t>
            </w:r>
            <w:proofErr w:type="spellStart"/>
            <w:r w:rsidR="00577882" w:rsidRPr="00C13B60">
              <w:rPr>
                <w:rFonts w:ascii="Times New Roman" w:hAnsi="Times New Roman"/>
                <w:lang w:val="ro-RO"/>
              </w:rPr>
              <w:t>Poştă</w:t>
            </w:r>
            <w:proofErr w:type="spellEnd"/>
            <w:r w:rsidR="00577882" w:rsidRPr="00C13B60">
              <w:rPr>
                <w:rFonts w:ascii="Times New Roman" w:hAnsi="Times New Roman"/>
                <w:lang w:val="ro-RO"/>
              </w:rPr>
              <w:t xml:space="preserve"> </w:t>
            </w:r>
            <w:proofErr w:type="spellStart"/>
            <w:r w:rsidR="00577882" w:rsidRPr="00C13B60">
              <w:rPr>
                <w:rFonts w:ascii="Times New Roman" w:hAnsi="Times New Roman"/>
                <w:lang w:val="ro-RO"/>
              </w:rPr>
              <w:t>şi</w:t>
            </w:r>
            <w:proofErr w:type="spellEnd"/>
            <w:r w:rsidR="00577882" w:rsidRPr="00C13B60">
              <w:rPr>
                <w:rFonts w:ascii="Times New Roman" w:hAnsi="Times New Roman"/>
                <w:lang w:val="ro-RO"/>
              </w:rPr>
              <w:t xml:space="preserve"> </w:t>
            </w:r>
            <w:proofErr w:type="spellStart"/>
            <w:r w:rsidR="00577882" w:rsidRPr="00C13B60">
              <w:rPr>
                <w:rFonts w:ascii="Times New Roman" w:hAnsi="Times New Roman"/>
                <w:lang w:val="ro-RO"/>
              </w:rPr>
              <w:t>Telecomunicaţii</w:t>
            </w:r>
            <w:proofErr w:type="spellEnd"/>
            <w:r w:rsidR="00577882" w:rsidRPr="00C13B60">
              <w:rPr>
                <w:rFonts w:ascii="Times New Roman" w:hAnsi="Times New Roman"/>
                <w:lang w:val="ro-RO"/>
              </w:rPr>
              <w:t xml:space="preserve"> și</w:t>
            </w:r>
            <w:r w:rsidR="0098251D" w:rsidRPr="00C13B60">
              <w:rPr>
                <w:rFonts w:ascii="Times New Roman" w:hAnsi="Times New Roman"/>
                <w:lang w:val="ro-RO"/>
              </w:rPr>
              <w:t>/</w:t>
            </w:r>
            <w:r w:rsidR="00577882" w:rsidRPr="00C13B60">
              <w:rPr>
                <w:rFonts w:ascii="Times New Roman" w:hAnsi="Times New Roman"/>
                <w:lang w:val="ro-RO"/>
              </w:rPr>
              <w:t>sau în cadrul Uniunii Europene</w:t>
            </w:r>
            <w:r w:rsidR="00D75AB7" w:rsidRPr="00C13B60">
              <w:rPr>
                <w:rFonts w:ascii="Times New Roman" w:hAnsi="Times New Roman"/>
                <w:lang w:val="ro-RO"/>
              </w:rPr>
              <w:t xml:space="preserve"> în temeiul Deciziei nr. 676/2002/CE a Parlamentului European și a Consiliului din 7 martie 2002 privind cadrul de reglementare pentru politica de gestionare a spectrului de frecvențe radio în Comunitatea Europeană</w:t>
            </w:r>
            <w:r w:rsidR="00A615B8" w:rsidRPr="00C13B60">
              <w:rPr>
                <w:rFonts w:ascii="Times New Roman" w:hAnsi="Times New Roman"/>
                <w:lang w:val="ro-RO"/>
              </w:rPr>
              <w:t xml:space="preserve">), iar modificarea și/sau completarea acestuia prin hotărâre a Guvernului </w:t>
            </w:r>
            <w:r w:rsidR="001745C8" w:rsidRPr="00C13B60">
              <w:rPr>
                <w:rFonts w:ascii="Times New Roman" w:hAnsi="Times New Roman"/>
                <w:lang w:val="ro-RO"/>
              </w:rPr>
              <w:t xml:space="preserve">este </w:t>
            </w:r>
            <w:r w:rsidR="006A35C7" w:rsidRPr="00C13B60">
              <w:rPr>
                <w:rFonts w:ascii="Times New Roman" w:hAnsi="Times New Roman"/>
                <w:lang w:val="ro-RO"/>
              </w:rPr>
              <w:t xml:space="preserve">contraproductivă. </w:t>
            </w:r>
            <w:r w:rsidR="009D78C0" w:rsidRPr="00C13B60">
              <w:rPr>
                <w:rFonts w:ascii="Times New Roman" w:hAnsi="Times New Roman"/>
                <w:lang w:val="ro-RO"/>
              </w:rPr>
              <w:t xml:space="preserve">Această </w:t>
            </w:r>
            <w:r w:rsidR="00372483" w:rsidRPr="00C13B60">
              <w:rPr>
                <w:rFonts w:ascii="Times New Roman" w:hAnsi="Times New Roman"/>
                <w:lang w:val="ro-RO"/>
              </w:rPr>
              <w:t>modificare de abordare în raport de norma în vigoare este</w:t>
            </w:r>
            <w:r w:rsidR="00150D99" w:rsidRPr="00C13B60">
              <w:rPr>
                <w:rFonts w:ascii="Times New Roman" w:hAnsi="Times New Roman"/>
                <w:lang w:val="ro-RO"/>
              </w:rPr>
              <w:t xml:space="preserve"> propusă întrucât</w:t>
            </w:r>
            <w:r w:rsidR="00372483" w:rsidRPr="00C13B60">
              <w:rPr>
                <w:rFonts w:ascii="Times New Roman" w:hAnsi="Times New Roman"/>
                <w:lang w:val="ro-RO"/>
              </w:rPr>
              <w:t xml:space="preserve"> </w:t>
            </w:r>
            <w:r w:rsidR="00963EEA" w:rsidRPr="00C13B60">
              <w:rPr>
                <w:rFonts w:ascii="Times New Roman" w:hAnsi="Times New Roman"/>
                <w:lang w:val="ro-RO"/>
              </w:rPr>
              <w:t xml:space="preserve">spectrul de frecvențe radio cunoaște în prezent o dinamică accentuată </w:t>
            </w:r>
            <w:r w:rsidR="000E4165" w:rsidRPr="00C13B60">
              <w:rPr>
                <w:rFonts w:ascii="Times New Roman" w:hAnsi="Times New Roman"/>
                <w:lang w:val="ro-RO"/>
              </w:rPr>
              <w:t xml:space="preserve">atât </w:t>
            </w:r>
            <w:r w:rsidR="006914DC" w:rsidRPr="00C13B60">
              <w:rPr>
                <w:rFonts w:ascii="Times New Roman" w:hAnsi="Times New Roman"/>
                <w:lang w:val="ro-RO"/>
              </w:rPr>
              <w:t xml:space="preserve">în ceea ce desemnarea benzilor de frecvențe radio pentru diverse </w:t>
            </w:r>
            <w:r w:rsidR="000E4165" w:rsidRPr="00C13B60">
              <w:rPr>
                <w:rFonts w:ascii="Times New Roman" w:hAnsi="Times New Roman"/>
                <w:lang w:val="ro-RO"/>
              </w:rPr>
              <w:t>sisteme de radiocomunicații paneuropene</w:t>
            </w:r>
            <w:r w:rsidR="00E15ACF" w:rsidRPr="00C13B60">
              <w:rPr>
                <w:rFonts w:ascii="Times New Roman" w:hAnsi="Times New Roman"/>
                <w:lang w:val="ro-RO"/>
              </w:rPr>
              <w:t xml:space="preserve"> și nu numai, dar</w:t>
            </w:r>
            <w:r w:rsidR="000E4165" w:rsidRPr="00C13B60">
              <w:rPr>
                <w:rFonts w:ascii="Times New Roman" w:hAnsi="Times New Roman"/>
                <w:lang w:val="ro-RO"/>
              </w:rPr>
              <w:t xml:space="preserve"> </w:t>
            </w:r>
            <w:proofErr w:type="spellStart"/>
            <w:r w:rsidR="000E4165" w:rsidRPr="00C13B60">
              <w:rPr>
                <w:rFonts w:ascii="Times New Roman" w:hAnsi="Times New Roman"/>
                <w:lang w:val="ro-RO"/>
              </w:rPr>
              <w:t>şi</w:t>
            </w:r>
            <w:proofErr w:type="spellEnd"/>
            <w:r w:rsidR="000E4165" w:rsidRPr="00C13B60">
              <w:rPr>
                <w:rFonts w:ascii="Times New Roman" w:hAnsi="Times New Roman"/>
                <w:lang w:val="ro-RO"/>
              </w:rPr>
              <w:t xml:space="preserve"> pentru diverse sisteme sau aplicații a căror utilizare este armonizată la nivel european</w:t>
            </w:r>
            <w:r w:rsidR="00E15ACF" w:rsidRPr="00C13B60">
              <w:rPr>
                <w:rFonts w:ascii="Times New Roman" w:hAnsi="Times New Roman"/>
                <w:lang w:val="ro-RO"/>
              </w:rPr>
              <w:t>/internațional</w:t>
            </w:r>
            <w:r w:rsidR="003C61AB" w:rsidRPr="00C13B60">
              <w:rPr>
                <w:rFonts w:ascii="Times New Roman" w:hAnsi="Times New Roman"/>
                <w:lang w:val="ro-RO"/>
              </w:rPr>
              <w:t xml:space="preserve"> în contextul dezvoltării </w:t>
            </w:r>
            <w:r w:rsidR="002341C4" w:rsidRPr="00C13B60">
              <w:rPr>
                <w:rFonts w:ascii="Times New Roman" w:hAnsi="Times New Roman"/>
                <w:lang w:val="ro-RO"/>
              </w:rPr>
              <w:t>segmentului</w:t>
            </w:r>
            <w:r w:rsidR="003C61AB" w:rsidRPr="00C13B60">
              <w:rPr>
                <w:rFonts w:ascii="Times New Roman" w:hAnsi="Times New Roman"/>
                <w:lang w:val="ro-RO"/>
              </w:rPr>
              <w:t xml:space="preserve"> </w:t>
            </w:r>
            <w:r w:rsidR="002341C4" w:rsidRPr="00C13B60">
              <w:rPr>
                <w:rFonts w:ascii="Times New Roman" w:hAnsi="Times New Roman"/>
                <w:lang w:val="ro-RO"/>
              </w:rPr>
              <w:t>de</w:t>
            </w:r>
            <w:r w:rsidR="003C61AB" w:rsidRPr="00C13B60">
              <w:rPr>
                <w:rFonts w:ascii="Times New Roman" w:hAnsi="Times New Roman"/>
                <w:lang w:val="ro-RO"/>
              </w:rPr>
              <w:t xml:space="preserve"> digital</w:t>
            </w:r>
            <w:r w:rsidR="002341C4" w:rsidRPr="00C13B60">
              <w:rPr>
                <w:rFonts w:ascii="Times New Roman" w:hAnsi="Times New Roman"/>
                <w:lang w:val="ro-RO"/>
              </w:rPr>
              <w:t>izare.</w:t>
            </w:r>
            <w:r w:rsidR="00E15ACF" w:rsidRPr="00C13B60">
              <w:rPr>
                <w:rFonts w:ascii="Times New Roman" w:hAnsi="Times New Roman"/>
                <w:lang w:val="ro-RO"/>
              </w:rPr>
              <w:t xml:space="preserve"> </w:t>
            </w:r>
          </w:p>
          <w:p w14:paraId="4FBF79BE" w14:textId="77777777" w:rsidR="002F4BD5" w:rsidRPr="00C13B60" w:rsidRDefault="002F4BD5"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 xml:space="preserve">TNABF contribuie la organizarea resursei limitate de spectru radio, resursă publică a statului  aflată în administrarea ANCOM. Prin TNABF, conform definiției atribuirii unei benzi de frecvențe, sunt desemnate benzile de frecvențe, în scopul utilizării acestora de către unul sau mai multe servicii de radiocomunicații, terestre ori spațiale, sau de către serviciul de radioastronomie, în condiții determinate. TNABF este, așadar, un instrument adecvat de management al spectrului radio, iar nu un inventar al resursei de spectru în sensul dispozițiilor art. 288 din Ordonanța de urgență a Guvernului nr. 57/2019. Altfel spus, TNABF reprezintă documentul care stă la baza gestionării spectrului radio în România, care cuprinde informații privind: (i) atribuirile benzilor de frecvențe radio pe servicii de radiocomunicații; (ii) desemnările benzilor de frecvențe radio pentru sistemele de radiocomunicații paneuropene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pentru diverse sisteme sau aplicații a căror utilizare este armonizată la nivel european; (iii) alte aplicații posibile în diferite benzi de frecvențe radio; (iv) reglementările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normele tehnice aplicabile în România pentru diferite benzi de frecvențe radio; (v) statutul de utilizare exclusiv sau partajat, guvernamental/neguvernamental, pentru fiecare bandă de frecvențe radio.</w:t>
            </w:r>
          </w:p>
          <w:p w14:paraId="7FAE4456" w14:textId="77777777" w:rsidR="001769D8" w:rsidRPr="00C13B60" w:rsidRDefault="001769D8"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 xml:space="preserve">Prin urmare, dată fiind natura informațiilor care se regăsesc în TNABF, conținutul acestuia este corelat în permanență atât la nivel european (documente adoptate în cadrul Conferinței Europene a Administrațiilor de Poștă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Telecomunicații și/sau în cadrul Uniunii Europene în temeiul Deciziei nr. 676/2002/CE a Parlamentului European și a Consiliului din 7 martie 2002 privind cadrul de reglementare pentru politica de gestionare a spectrului de frecvențe radio în Comunitatea Europeană), cât și la nivelul Uniunii Internaționale a Telecomunicațiilor (e.g. art. 1 pct. 2 lit. a) din Constituția din 22 decembrie 1992 a Uniunii Internaționale a Telecomunicațiilor, aprobată prin Legea nr. 76/1993). Or, raportarea la </w:t>
            </w:r>
            <w:r w:rsidRPr="00C13B60">
              <w:rPr>
                <w:rFonts w:ascii="Times New Roman" w:hAnsi="Times New Roman"/>
                <w:lang w:val="ro-RO"/>
              </w:rPr>
              <w:lastRenderedPageBreak/>
              <w:t>normele unionale/internaționale aflate în permanentă schimbare ori adaptare, fac ca acest document să fie unul în permanentă ajustare, fapt ce reclamă o suplețe a procesului legislativ de aprobare.</w:t>
            </w:r>
          </w:p>
          <w:p w14:paraId="5B80A109" w14:textId="77777777" w:rsidR="007D4CE5" w:rsidRPr="00C13B60" w:rsidRDefault="007D4CE5"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 xml:space="preserve">TNABF dispune și asupra benzilor de frecvențe radio cu utilizare guvernamentală, </w:t>
            </w:r>
            <w:r w:rsidR="00E95E80" w:rsidRPr="00C13B60">
              <w:rPr>
                <w:rFonts w:ascii="Times New Roman" w:hAnsi="Times New Roman"/>
                <w:lang w:val="ro-RO"/>
              </w:rPr>
              <w:t xml:space="preserve">aspect ce nu </w:t>
            </w:r>
            <w:r w:rsidR="003C49E6" w:rsidRPr="00C13B60">
              <w:rPr>
                <w:rFonts w:ascii="Times New Roman" w:hAnsi="Times New Roman"/>
                <w:lang w:val="ro-RO"/>
              </w:rPr>
              <w:t xml:space="preserve">ridică probleme deosebite deoarece </w:t>
            </w:r>
            <w:r w:rsidR="00A66683" w:rsidRPr="00C13B60">
              <w:rPr>
                <w:rFonts w:ascii="Times New Roman" w:hAnsi="Times New Roman"/>
                <w:lang w:val="ro-RO"/>
              </w:rPr>
              <w:t xml:space="preserve">competențele </w:t>
            </w:r>
            <w:r w:rsidR="00053D16" w:rsidRPr="00C13B60">
              <w:rPr>
                <w:rFonts w:ascii="Times New Roman" w:hAnsi="Times New Roman"/>
                <w:lang w:val="ro-RO"/>
              </w:rPr>
              <w:t>gestionarilor de spectru radio sunt clarificate</w:t>
            </w:r>
            <w:r w:rsidRPr="00C13B60">
              <w:rPr>
                <w:rFonts w:ascii="Times New Roman" w:hAnsi="Times New Roman"/>
                <w:lang w:val="ro-RO"/>
              </w:rPr>
              <w:t xml:space="preserve"> </w:t>
            </w:r>
            <w:r w:rsidR="00837D5A" w:rsidRPr="00C13B60">
              <w:rPr>
                <w:rFonts w:ascii="Times New Roman" w:hAnsi="Times New Roman"/>
                <w:lang w:val="ro-RO"/>
              </w:rPr>
              <w:t xml:space="preserve">prin </w:t>
            </w:r>
            <w:r w:rsidRPr="00C13B60">
              <w:rPr>
                <w:rFonts w:ascii="Times New Roman" w:hAnsi="Times New Roman"/>
                <w:lang w:val="ro-RO"/>
              </w:rPr>
              <w:t>art. 17</w:t>
            </w:r>
            <w:r w:rsidR="00837D5A" w:rsidRPr="00C13B60">
              <w:rPr>
                <w:rFonts w:ascii="Times New Roman" w:hAnsi="Times New Roman"/>
                <w:lang w:val="ro-RO"/>
              </w:rPr>
              <w:t xml:space="preserve">-18 </w:t>
            </w:r>
            <w:r w:rsidRPr="00C13B60">
              <w:rPr>
                <w:rFonts w:ascii="Times New Roman" w:hAnsi="Times New Roman"/>
                <w:lang w:val="ro-RO"/>
              </w:rPr>
              <w:t>din Ordonanța de urgență a Guvernului nr. 111/2011</w:t>
            </w:r>
            <w:r w:rsidR="00562896" w:rsidRPr="00C13B60">
              <w:rPr>
                <w:rFonts w:ascii="Times New Roman" w:hAnsi="Times New Roman"/>
                <w:lang w:val="ro-RO"/>
              </w:rPr>
              <w:t>. Articolele indicate</w:t>
            </w:r>
            <w:r w:rsidRPr="00C13B60">
              <w:rPr>
                <w:rFonts w:ascii="Times New Roman" w:hAnsi="Times New Roman"/>
                <w:lang w:val="ro-RO"/>
              </w:rPr>
              <w:t xml:space="preserve"> stabilesc în mod clar criteriile de departajare a autorităților competente să gestioneze frecvențele radio din România, dar și interdependența acestora în procesul decizional al modificării statutului de utilizare în cazul benzilor de frecvențe radio cu utilizare guvernamentală sau a celor aflate în partaj guvernamental/neguvernamental, în situația în care reglementările internaționale adoptate potrivit tratatelor internaționale la care România este parte fac necesar acest lucru. După cum se cunoaște, instituțiile ce sunt parte a Comisiei Interdepartamentale de Radiocomunicații au posibilitatea de a se exprima și de a-și prezenta și susține punctele de vedere în cadrul comisiei, TNABF fiind finalizat numai după obținerea avizului conform astfel cum este acesta instituit prin art. 16 alin. (2) din Ordonanța de urgență a Guvernului nr. 111/2011. Nu în cele din urmă este de amintit că prevederile Hotărârii Guvernului nr. 315/2011 privind </w:t>
            </w:r>
            <w:proofErr w:type="spellStart"/>
            <w:r w:rsidRPr="00C13B60">
              <w:rPr>
                <w:rFonts w:ascii="Times New Roman" w:hAnsi="Times New Roman"/>
                <w:lang w:val="ro-RO"/>
              </w:rPr>
              <w:t>înfiinţarea</w:t>
            </w:r>
            <w:proofErr w:type="spellEnd"/>
            <w:r w:rsidRPr="00C13B60">
              <w:rPr>
                <w:rFonts w:ascii="Times New Roman" w:hAnsi="Times New Roman"/>
                <w:lang w:val="ro-RO"/>
              </w:rPr>
              <w:t xml:space="preserve"> Comisiei Interdepartamentale de </w:t>
            </w:r>
            <w:proofErr w:type="spellStart"/>
            <w:r w:rsidRPr="00C13B60">
              <w:rPr>
                <w:rFonts w:ascii="Times New Roman" w:hAnsi="Times New Roman"/>
                <w:lang w:val="ro-RO"/>
              </w:rPr>
              <w:t>Radiocomunicaţii</w:t>
            </w:r>
            <w:proofErr w:type="spellEnd"/>
            <w:r w:rsidRPr="00C13B60">
              <w:rPr>
                <w:rFonts w:ascii="Times New Roman" w:hAnsi="Times New Roman"/>
                <w:lang w:val="ro-RO"/>
              </w:rPr>
              <w:t xml:space="preserve"> sunt aplicabile atunci când este vorba de sarcinile comisiei.</w:t>
            </w:r>
          </w:p>
          <w:p w14:paraId="70AEB19B" w14:textId="1430966E" w:rsidR="005F3120" w:rsidRPr="00C13B60" w:rsidRDefault="006A35C7"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Se remarc</w:t>
            </w:r>
            <w:r w:rsidR="00700268" w:rsidRPr="00C13B60">
              <w:rPr>
                <w:rFonts w:ascii="Times New Roman" w:hAnsi="Times New Roman"/>
                <w:lang w:val="ro-RO"/>
              </w:rPr>
              <w:t>ă</w:t>
            </w:r>
            <w:r w:rsidRPr="00C13B60">
              <w:rPr>
                <w:rFonts w:ascii="Times New Roman" w:hAnsi="Times New Roman"/>
                <w:lang w:val="ro-RO"/>
              </w:rPr>
              <w:t xml:space="preserve"> </w:t>
            </w:r>
            <w:r w:rsidR="00F268E4" w:rsidRPr="00C13B60">
              <w:rPr>
                <w:rFonts w:ascii="Times New Roman" w:hAnsi="Times New Roman"/>
                <w:lang w:val="ro-RO"/>
              </w:rPr>
              <w:t xml:space="preserve">așadar </w:t>
            </w:r>
            <w:r w:rsidRPr="00C13B60">
              <w:rPr>
                <w:rFonts w:ascii="Times New Roman" w:hAnsi="Times New Roman"/>
                <w:lang w:val="ro-RO"/>
              </w:rPr>
              <w:t xml:space="preserve">că instituțiile ce sunt parte a sistemului național de apărare, ordine publică și securitate națională sunt parte a Comisiei Interdepartamentale de </w:t>
            </w:r>
            <w:proofErr w:type="spellStart"/>
            <w:r w:rsidRPr="00C13B60">
              <w:rPr>
                <w:rFonts w:ascii="Times New Roman" w:hAnsi="Times New Roman"/>
                <w:lang w:val="ro-RO"/>
              </w:rPr>
              <w:t>Radiocomunicaţii</w:t>
            </w:r>
            <w:proofErr w:type="spellEnd"/>
            <w:r w:rsidR="004B500F" w:rsidRPr="00C13B60">
              <w:rPr>
                <w:rFonts w:ascii="Times New Roman" w:hAnsi="Times New Roman"/>
                <w:lang w:val="ro-RO"/>
              </w:rPr>
              <w:t>,</w:t>
            </w:r>
            <w:r w:rsidR="0037763B" w:rsidRPr="00C13B60">
              <w:rPr>
                <w:rFonts w:ascii="Times New Roman" w:hAnsi="Times New Roman"/>
                <w:lang w:val="ro-RO"/>
              </w:rPr>
              <w:t xml:space="preserve"> ce funcționează potrivit Hotărârii Guvernului nr. 315/2011 privind </w:t>
            </w:r>
            <w:proofErr w:type="spellStart"/>
            <w:r w:rsidR="0037763B" w:rsidRPr="00C13B60">
              <w:rPr>
                <w:rFonts w:ascii="Times New Roman" w:hAnsi="Times New Roman"/>
                <w:lang w:val="ro-RO"/>
              </w:rPr>
              <w:t>înfiinţarea</w:t>
            </w:r>
            <w:proofErr w:type="spellEnd"/>
            <w:r w:rsidR="0037763B" w:rsidRPr="00C13B60">
              <w:rPr>
                <w:rFonts w:ascii="Times New Roman" w:hAnsi="Times New Roman"/>
                <w:lang w:val="ro-RO"/>
              </w:rPr>
              <w:t xml:space="preserve"> Comisiei Interdepartamentale de </w:t>
            </w:r>
            <w:proofErr w:type="spellStart"/>
            <w:r w:rsidR="0037763B" w:rsidRPr="00C13B60">
              <w:rPr>
                <w:rFonts w:ascii="Times New Roman" w:hAnsi="Times New Roman"/>
                <w:lang w:val="ro-RO"/>
              </w:rPr>
              <w:t>Radiocomunicaţii</w:t>
            </w:r>
            <w:proofErr w:type="spellEnd"/>
            <w:r w:rsidR="00BF164B" w:rsidRPr="00C13B60">
              <w:rPr>
                <w:rFonts w:ascii="Times New Roman" w:hAnsi="Times New Roman"/>
                <w:lang w:val="ro-RO"/>
              </w:rPr>
              <w:t xml:space="preserve">, </w:t>
            </w:r>
            <w:r w:rsidR="00E516E5" w:rsidRPr="00C13B60">
              <w:rPr>
                <w:rFonts w:ascii="Times New Roman" w:hAnsi="Times New Roman"/>
                <w:lang w:val="ro-RO"/>
              </w:rPr>
              <w:t xml:space="preserve">cadru </w:t>
            </w:r>
            <w:r w:rsidR="00C26790" w:rsidRPr="00C13B60">
              <w:rPr>
                <w:rFonts w:ascii="Times New Roman" w:hAnsi="Times New Roman"/>
                <w:lang w:val="ro-RO"/>
              </w:rPr>
              <w:t xml:space="preserve">juridic care asigură interdependența </w:t>
            </w:r>
            <w:r w:rsidR="00D93047" w:rsidRPr="00C13B60">
              <w:rPr>
                <w:rFonts w:ascii="Times New Roman" w:hAnsi="Times New Roman"/>
                <w:lang w:val="ro-RO"/>
              </w:rPr>
              <w:t>decizională privind intervențiile asupra TNABF, fiind asigurată acestora construcția legislativă prin care participă la proc</w:t>
            </w:r>
            <w:r w:rsidR="00210BC8" w:rsidRPr="00C13B60">
              <w:rPr>
                <w:rFonts w:ascii="Times New Roman" w:hAnsi="Times New Roman"/>
                <w:lang w:val="ro-RO"/>
              </w:rPr>
              <w:t>esul d</w:t>
            </w:r>
            <w:r w:rsidR="000805FB" w:rsidRPr="00C13B60">
              <w:rPr>
                <w:rFonts w:ascii="Times New Roman" w:hAnsi="Times New Roman"/>
                <w:lang w:val="ro-RO"/>
              </w:rPr>
              <w:t xml:space="preserve">ecident </w:t>
            </w:r>
            <w:r w:rsidR="002E4C20" w:rsidRPr="00C13B60">
              <w:rPr>
                <w:rFonts w:ascii="Times New Roman" w:hAnsi="Times New Roman"/>
                <w:lang w:val="ro-RO"/>
              </w:rPr>
              <w:t>și posibilitatea de a</w:t>
            </w:r>
            <w:r w:rsidR="00BF164B" w:rsidRPr="00C13B60">
              <w:rPr>
                <w:rFonts w:ascii="Times New Roman" w:hAnsi="Times New Roman"/>
                <w:lang w:val="ro-RO"/>
              </w:rPr>
              <w:t xml:space="preserve"> își preciza pozițiile lor față de orice proiect ce privește TNABF.</w:t>
            </w:r>
            <w:r w:rsidR="00260250" w:rsidRPr="00C13B60">
              <w:rPr>
                <w:rFonts w:ascii="Times New Roman" w:hAnsi="Times New Roman"/>
                <w:lang w:val="ro-RO"/>
              </w:rPr>
              <w:t xml:space="preserve"> În consecință, propunerea modificării art. 16 alin. (2) din Ordonanța de urgență a Guvernului nr. 111/2011 nu intră în conflict cu Ordonanța de urgență a Guvernului nr. 57/2019</w:t>
            </w:r>
            <w:r w:rsidR="00700268" w:rsidRPr="00C13B60">
              <w:rPr>
                <w:rFonts w:ascii="Times New Roman" w:hAnsi="Times New Roman"/>
                <w:lang w:val="ro-RO"/>
              </w:rPr>
              <w:t xml:space="preserve"> privind Codul administrativ</w:t>
            </w:r>
            <w:r w:rsidR="00260250" w:rsidRPr="00C13B60">
              <w:rPr>
                <w:rFonts w:ascii="Times New Roman" w:hAnsi="Times New Roman"/>
                <w:lang w:val="ro-RO"/>
              </w:rPr>
              <w:t>, scopurile celor două norme fiind neutre unul față de altul.</w:t>
            </w:r>
          </w:p>
          <w:p w14:paraId="78E07141" w14:textId="77777777" w:rsidR="00B47DD8" w:rsidRPr="00C13B60" w:rsidRDefault="00B47DD8" w:rsidP="00886A94">
            <w:pPr>
              <w:spacing w:after="0" w:line="240" w:lineRule="auto"/>
              <w:ind w:left="-22"/>
              <w:contextualSpacing/>
              <w:jc w:val="both"/>
              <w:rPr>
                <w:rFonts w:ascii="Times New Roman" w:hAnsi="Times New Roman"/>
                <w:lang w:val="ro-RO"/>
              </w:rPr>
            </w:pPr>
          </w:p>
          <w:p w14:paraId="5565C4D2" w14:textId="77777777" w:rsidR="0073004D" w:rsidRPr="00C13B60" w:rsidRDefault="0073004D"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 xml:space="preserve">Prin proiect de propune </w:t>
            </w:r>
            <w:r w:rsidR="00115155" w:rsidRPr="00C13B60">
              <w:rPr>
                <w:rFonts w:ascii="Times New Roman" w:hAnsi="Times New Roman"/>
                <w:lang w:val="ro-RO"/>
              </w:rPr>
              <w:t>modificarea definiției</w:t>
            </w:r>
            <w:r w:rsidR="00B47DD8" w:rsidRPr="00C13B60">
              <w:rPr>
                <w:rFonts w:ascii="Times New Roman" w:hAnsi="Times New Roman"/>
                <w:lang w:val="ro-RO"/>
              </w:rPr>
              <w:t xml:space="preserve"> pentru sintagma </w:t>
            </w:r>
            <w:r w:rsidR="00B47DD8" w:rsidRPr="00C13B60">
              <w:rPr>
                <w:rFonts w:ascii="Times New Roman" w:hAnsi="Times New Roman"/>
                <w:i/>
                <w:iCs/>
                <w:lang w:val="ro-RO"/>
              </w:rPr>
              <w:t>atribuirea unei benzi de frecvențe radio</w:t>
            </w:r>
            <w:r w:rsidR="00224AA9" w:rsidRPr="00C13B60">
              <w:rPr>
                <w:rFonts w:ascii="Times New Roman" w:hAnsi="Times New Roman"/>
                <w:lang w:val="ro-RO"/>
              </w:rPr>
              <w:t xml:space="preserve"> întrucât forma în vigoare </w:t>
            </w:r>
            <w:r w:rsidR="00D01BDF" w:rsidRPr="00C13B60">
              <w:rPr>
                <w:rFonts w:ascii="Times New Roman" w:hAnsi="Times New Roman"/>
                <w:lang w:val="ro-RO"/>
              </w:rPr>
              <w:t xml:space="preserve">a </w:t>
            </w:r>
            <w:r w:rsidR="00224AA9" w:rsidRPr="00C13B60">
              <w:rPr>
                <w:rFonts w:ascii="Times New Roman" w:hAnsi="Times New Roman"/>
                <w:lang w:val="ro-RO"/>
              </w:rPr>
              <w:t>definiți</w:t>
            </w:r>
            <w:r w:rsidR="00D01BDF" w:rsidRPr="00C13B60">
              <w:rPr>
                <w:rFonts w:ascii="Times New Roman" w:hAnsi="Times New Roman"/>
                <w:lang w:val="ro-RO"/>
              </w:rPr>
              <w:t>ei</w:t>
            </w:r>
            <w:r w:rsidR="00224AA9" w:rsidRPr="00C13B60">
              <w:rPr>
                <w:rFonts w:ascii="Times New Roman" w:hAnsi="Times New Roman"/>
                <w:lang w:val="ro-RO"/>
              </w:rPr>
              <w:t xml:space="preserve"> </w:t>
            </w:r>
            <w:r w:rsidR="00C64E53" w:rsidRPr="00C13B60">
              <w:rPr>
                <w:rFonts w:ascii="Times New Roman" w:hAnsi="Times New Roman"/>
                <w:lang w:val="ro-RO"/>
              </w:rPr>
              <w:t xml:space="preserve">de la </w:t>
            </w:r>
            <w:r w:rsidR="00EF4406" w:rsidRPr="00C13B60">
              <w:rPr>
                <w:rFonts w:ascii="Times New Roman" w:hAnsi="Times New Roman"/>
                <w:lang w:val="ro-RO"/>
              </w:rPr>
              <w:t xml:space="preserve">art. 4 alin. (1) pct. </w:t>
            </w:r>
            <w:r w:rsidR="00743E8B" w:rsidRPr="00C13B60">
              <w:rPr>
                <w:rFonts w:ascii="Times New Roman" w:hAnsi="Times New Roman"/>
                <w:lang w:val="ro-RO"/>
              </w:rPr>
              <w:t xml:space="preserve">14 din Ordonanța de urgență a Guvernului nr. 111/2011 </w:t>
            </w:r>
            <w:r w:rsidR="006223BF" w:rsidRPr="00C13B60">
              <w:rPr>
                <w:rFonts w:ascii="Times New Roman" w:hAnsi="Times New Roman"/>
                <w:lang w:val="ro-RO"/>
              </w:rPr>
              <w:t>este imprecisă și poate da naștere la confuzii</w:t>
            </w:r>
            <w:r w:rsidR="009217F0" w:rsidRPr="00C13B60">
              <w:rPr>
                <w:rFonts w:ascii="Times New Roman" w:hAnsi="Times New Roman"/>
                <w:lang w:val="ro-RO"/>
              </w:rPr>
              <w:t>.</w:t>
            </w:r>
          </w:p>
          <w:p w14:paraId="3C3C9005" w14:textId="77777777" w:rsidR="00F27B2D" w:rsidRPr="00C13B60" w:rsidRDefault="00F27B2D" w:rsidP="00886A94">
            <w:pPr>
              <w:spacing w:after="0" w:line="240" w:lineRule="auto"/>
              <w:ind w:left="-22"/>
              <w:contextualSpacing/>
              <w:jc w:val="both"/>
              <w:rPr>
                <w:rFonts w:ascii="Times New Roman" w:hAnsi="Times New Roman"/>
                <w:lang w:val="ro-RO"/>
              </w:rPr>
            </w:pPr>
            <w:r w:rsidRPr="00C13B60">
              <w:rPr>
                <w:rFonts w:ascii="Times New Roman" w:hAnsi="Times New Roman"/>
                <w:lang w:val="ro-RO"/>
              </w:rPr>
              <w:t>De aseme</w:t>
            </w:r>
            <w:r w:rsidR="002B3FF8" w:rsidRPr="00C13B60">
              <w:rPr>
                <w:rFonts w:ascii="Times New Roman" w:hAnsi="Times New Roman"/>
                <w:lang w:val="ro-RO"/>
              </w:rPr>
              <w:t xml:space="preserve">nea, </w:t>
            </w:r>
            <w:r w:rsidR="0065302D" w:rsidRPr="00C13B60">
              <w:rPr>
                <w:rFonts w:ascii="Times New Roman" w:hAnsi="Times New Roman"/>
                <w:lang w:val="ro-RO"/>
              </w:rPr>
              <w:t xml:space="preserve">tot cu privire la resursele limitate de spectru radio și </w:t>
            </w:r>
            <w:r w:rsidR="00613F30" w:rsidRPr="00C13B60">
              <w:rPr>
                <w:rFonts w:ascii="Times New Roman" w:hAnsi="Times New Roman"/>
                <w:lang w:val="ro-RO"/>
              </w:rPr>
              <w:t>având în vedere prescripțiile art. 35 din Directiva (UE) 2018/1972</w:t>
            </w:r>
            <w:r w:rsidR="00B4474F" w:rsidRPr="00C13B60">
              <w:rPr>
                <w:rFonts w:ascii="Times New Roman" w:hAnsi="Times New Roman"/>
                <w:lang w:val="ro-RO"/>
              </w:rPr>
              <w:t xml:space="preserve"> și pentru </w:t>
            </w:r>
            <w:r w:rsidR="000C11DB" w:rsidRPr="00C13B60">
              <w:rPr>
                <w:rFonts w:ascii="Times New Roman" w:hAnsi="Times New Roman"/>
                <w:lang w:val="ro-RO"/>
              </w:rPr>
              <w:t xml:space="preserve">înțelegerea adecvată a </w:t>
            </w:r>
            <w:r w:rsidR="009F3C28" w:rsidRPr="00C13B60">
              <w:rPr>
                <w:rFonts w:ascii="Times New Roman" w:hAnsi="Times New Roman"/>
                <w:lang w:val="ro-RO"/>
              </w:rPr>
              <w:t xml:space="preserve">art. </w:t>
            </w:r>
            <w:r w:rsidR="00360F43" w:rsidRPr="00C13B60">
              <w:rPr>
                <w:rFonts w:ascii="Times New Roman" w:hAnsi="Times New Roman"/>
                <w:lang w:val="ro-RO"/>
              </w:rPr>
              <w:t xml:space="preserve">2 pct. 52 </w:t>
            </w:r>
            <w:r w:rsidR="00B11795" w:rsidRPr="00C13B60">
              <w:rPr>
                <w:rFonts w:ascii="Times New Roman" w:hAnsi="Times New Roman"/>
                <w:lang w:val="ro-RO"/>
              </w:rPr>
              <w:t xml:space="preserve">din proiectul de lege (cu referire la </w:t>
            </w:r>
            <w:r w:rsidR="001A22C8" w:rsidRPr="00C13B60">
              <w:rPr>
                <w:rFonts w:ascii="Times New Roman" w:hAnsi="Times New Roman"/>
                <w:lang w:val="ro-RO"/>
              </w:rPr>
              <w:t xml:space="preserve">propunerea pentru introducerea unui nou articol, </w:t>
            </w:r>
            <w:r w:rsidR="00B11795" w:rsidRPr="00C13B60">
              <w:rPr>
                <w:rFonts w:ascii="Times New Roman" w:hAnsi="Times New Roman"/>
                <w:lang w:val="ro-RO"/>
              </w:rPr>
              <w:t>art. 26</w:t>
            </w:r>
            <w:r w:rsidR="00DE2A46" w:rsidRPr="00C13B60">
              <w:rPr>
                <w:rFonts w:ascii="Times New Roman" w:hAnsi="Times New Roman"/>
                <w:vertAlign w:val="superscript"/>
                <w:lang w:val="ro-RO"/>
              </w:rPr>
              <w:t>1</w:t>
            </w:r>
            <w:r w:rsidR="00467383" w:rsidRPr="00C13B60">
              <w:rPr>
                <w:rFonts w:ascii="Times New Roman" w:hAnsi="Times New Roman"/>
                <w:lang w:val="ro-RO"/>
              </w:rPr>
              <w:t xml:space="preserve">, </w:t>
            </w:r>
            <w:r w:rsidR="002B0288" w:rsidRPr="00C13B60">
              <w:rPr>
                <w:rFonts w:ascii="Times New Roman" w:hAnsi="Times New Roman"/>
                <w:lang w:val="ro-RO"/>
              </w:rPr>
              <w:t>în cadrul Ordonanț</w:t>
            </w:r>
            <w:r w:rsidR="006D401B" w:rsidRPr="00C13B60">
              <w:rPr>
                <w:rFonts w:ascii="Times New Roman" w:hAnsi="Times New Roman"/>
                <w:lang w:val="ro-RO"/>
              </w:rPr>
              <w:t>ei</w:t>
            </w:r>
            <w:r w:rsidR="002B0288" w:rsidRPr="00C13B60">
              <w:rPr>
                <w:rFonts w:ascii="Times New Roman" w:hAnsi="Times New Roman"/>
                <w:lang w:val="ro-RO"/>
              </w:rPr>
              <w:t xml:space="preserve"> de urgență a Guvernului nr. 111/2011</w:t>
            </w:r>
            <w:r w:rsidR="00486DA8" w:rsidRPr="00C13B60">
              <w:rPr>
                <w:rFonts w:ascii="Times New Roman" w:hAnsi="Times New Roman"/>
                <w:lang w:val="ro-RO"/>
              </w:rPr>
              <w:t>)</w:t>
            </w:r>
            <w:r w:rsidR="006D401B" w:rsidRPr="00C13B60">
              <w:rPr>
                <w:rFonts w:ascii="Times New Roman" w:hAnsi="Times New Roman"/>
                <w:lang w:val="ro-RO"/>
              </w:rPr>
              <w:t xml:space="preserve">, </w:t>
            </w:r>
            <w:r w:rsidR="0065302D" w:rsidRPr="00C13B60">
              <w:rPr>
                <w:rFonts w:ascii="Times New Roman" w:hAnsi="Times New Roman"/>
                <w:lang w:val="ro-RO"/>
              </w:rPr>
              <w:t xml:space="preserve">a fost introdusă o definire </w:t>
            </w:r>
            <w:r w:rsidR="005F4CE4" w:rsidRPr="00C13B60">
              <w:rPr>
                <w:rFonts w:ascii="Times New Roman" w:hAnsi="Times New Roman"/>
                <w:lang w:val="ro-RO"/>
              </w:rPr>
              <w:t>a</w:t>
            </w:r>
            <w:r w:rsidR="0065302D" w:rsidRPr="00C13B60">
              <w:rPr>
                <w:rFonts w:ascii="Times New Roman" w:hAnsi="Times New Roman"/>
                <w:lang w:val="ro-RO"/>
              </w:rPr>
              <w:t xml:space="preserve"> </w:t>
            </w:r>
            <w:r w:rsidR="0065302D" w:rsidRPr="00C13B60">
              <w:rPr>
                <w:rFonts w:ascii="Times New Roman" w:hAnsi="Times New Roman"/>
                <w:i/>
                <w:iCs/>
                <w:lang w:val="ro-RO"/>
              </w:rPr>
              <w:t>forumul</w:t>
            </w:r>
            <w:r w:rsidR="005F4CE4" w:rsidRPr="00C13B60">
              <w:rPr>
                <w:rFonts w:ascii="Times New Roman" w:hAnsi="Times New Roman"/>
                <w:i/>
                <w:iCs/>
                <w:lang w:val="ro-RO"/>
              </w:rPr>
              <w:t>ui</w:t>
            </w:r>
            <w:r w:rsidR="0065302D" w:rsidRPr="00C13B60">
              <w:rPr>
                <w:rFonts w:ascii="Times New Roman" w:hAnsi="Times New Roman"/>
                <w:i/>
                <w:iCs/>
                <w:lang w:val="ro-RO"/>
              </w:rPr>
              <w:t xml:space="preserve"> de evaluare inter </w:t>
            </w:r>
            <w:proofErr w:type="spellStart"/>
            <w:r w:rsidR="0065302D" w:rsidRPr="00C13B60">
              <w:rPr>
                <w:rFonts w:ascii="Times New Roman" w:hAnsi="Times New Roman"/>
                <w:i/>
                <w:iCs/>
                <w:lang w:val="ro-RO"/>
              </w:rPr>
              <w:t>pares</w:t>
            </w:r>
            <w:proofErr w:type="spellEnd"/>
            <w:r w:rsidR="005F4CE4" w:rsidRPr="00C13B60">
              <w:rPr>
                <w:rFonts w:ascii="Times New Roman" w:hAnsi="Times New Roman"/>
                <w:i/>
                <w:iCs/>
                <w:lang w:val="ro-RO"/>
              </w:rPr>
              <w:t xml:space="preserve">. </w:t>
            </w:r>
            <w:r w:rsidR="005F4CE4" w:rsidRPr="00C13B60">
              <w:rPr>
                <w:rFonts w:ascii="Times New Roman" w:hAnsi="Times New Roman"/>
                <w:lang w:val="ro-RO"/>
              </w:rPr>
              <w:t>Acesta are rolul</w:t>
            </w:r>
            <w:r w:rsidR="005F4CE4" w:rsidRPr="00C13B60">
              <w:rPr>
                <w:rFonts w:ascii="Times New Roman" w:hAnsi="Times New Roman"/>
                <w:i/>
                <w:iCs/>
                <w:lang w:val="ro-RO"/>
              </w:rPr>
              <w:t xml:space="preserve"> </w:t>
            </w:r>
            <w:r w:rsidR="0065302D" w:rsidRPr="00C13B60">
              <w:rPr>
                <w:rFonts w:ascii="Times New Roman" w:hAnsi="Times New Roman"/>
                <w:lang w:val="ro-RO"/>
              </w:rPr>
              <w:t>schimbul</w:t>
            </w:r>
            <w:r w:rsidR="005F4CE4" w:rsidRPr="00C13B60">
              <w:rPr>
                <w:rFonts w:ascii="Times New Roman" w:hAnsi="Times New Roman"/>
                <w:lang w:val="ro-RO"/>
              </w:rPr>
              <w:t>ui</w:t>
            </w:r>
            <w:r w:rsidR="0065302D" w:rsidRPr="00C13B60">
              <w:rPr>
                <w:rFonts w:ascii="Times New Roman" w:hAnsi="Times New Roman"/>
                <w:lang w:val="ro-RO"/>
              </w:rPr>
              <w:t xml:space="preserve"> de bune practici între statele membre ale Uniunii Europene și sporirea transparenței procedurilor de selecție organizate pentru acordarea drepturilor de utilizare a frecvențelor radio</w:t>
            </w:r>
            <w:r w:rsidR="00045625" w:rsidRPr="00C13B60">
              <w:rPr>
                <w:rFonts w:ascii="Times New Roman" w:hAnsi="Times New Roman"/>
                <w:lang w:val="ro-RO"/>
              </w:rPr>
              <w:t>.</w:t>
            </w:r>
          </w:p>
          <w:p w14:paraId="7A6DE096" w14:textId="77777777" w:rsidR="0055202A" w:rsidRPr="00C13B60" w:rsidRDefault="0055202A" w:rsidP="00886A94">
            <w:pPr>
              <w:spacing w:after="0" w:line="240" w:lineRule="auto"/>
              <w:ind w:left="-22"/>
              <w:contextualSpacing/>
              <w:jc w:val="both"/>
              <w:rPr>
                <w:rFonts w:ascii="Times New Roman" w:hAnsi="Times New Roman"/>
                <w:lang w:val="ro-RO"/>
              </w:rPr>
            </w:pPr>
          </w:p>
          <w:p w14:paraId="644DD35A" w14:textId="77777777" w:rsidR="0055202A" w:rsidRPr="00C13B60" w:rsidRDefault="0055202A" w:rsidP="00886A94">
            <w:pPr>
              <w:spacing w:after="0" w:line="240" w:lineRule="auto"/>
              <w:ind w:left="-22"/>
              <w:contextualSpacing/>
              <w:jc w:val="both"/>
              <w:rPr>
                <w:rFonts w:ascii="Times New Roman" w:hAnsi="Times New Roman"/>
                <w:u w:val="single"/>
                <w:lang w:val="ro-RO"/>
              </w:rPr>
            </w:pPr>
            <w:r w:rsidRPr="00C13B60">
              <w:rPr>
                <w:rFonts w:ascii="Times New Roman" w:hAnsi="Times New Roman"/>
                <w:u w:val="single"/>
                <w:lang w:val="ro-RO"/>
              </w:rPr>
              <w:t>Resursele de numerotație</w:t>
            </w:r>
          </w:p>
          <w:p w14:paraId="18B1FD16" w14:textId="77777777" w:rsidR="002570EB" w:rsidRPr="00C13B60" w:rsidRDefault="55D49B5E" w:rsidP="0D4E408F">
            <w:pPr>
              <w:spacing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Evoluția tehnologică și cea a pieței au determinat trecerea rețelelor la tehnologia de protocol internet (IP) și au permis utilizatorilor finali să aleagă dintr-o gamă variată de furnizori concurenți de servicii de voce. </w:t>
            </w:r>
            <w:r w:rsidR="5EF58C32" w:rsidRPr="00C13B60">
              <w:rPr>
                <w:rFonts w:ascii="Times New Roman" w:eastAsia="Times New Roman" w:hAnsi="Times New Roman"/>
                <w:lang w:val="ro-RO"/>
              </w:rPr>
              <w:t xml:space="preserve">Noțiunea de „serviciu de telefonie destinat publicului”, utilizată de </w:t>
            </w:r>
            <w:r w:rsidR="0010026F" w:rsidRPr="00C13B60">
              <w:rPr>
                <w:rFonts w:ascii="Times New Roman" w:eastAsia="Times New Roman" w:hAnsi="Times New Roman"/>
                <w:lang w:val="ro-RO"/>
              </w:rPr>
              <w:t>Ordonanța de urgență</w:t>
            </w:r>
            <w:r w:rsidR="5EF58C32" w:rsidRPr="00C13B60">
              <w:rPr>
                <w:rFonts w:ascii="Times New Roman" w:eastAsia="Times New Roman" w:hAnsi="Times New Roman"/>
                <w:lang w:val="ro-RO"/>
              </w:rPr>
              <w:t xml:space="preserve"> </w:t>
            </w:r>
            <w:r w:rsidR="00805A9A" w:rsidRPr="00C13B60">
              <w:rPr>
                <w:rFonts w:ascii="Times New Roman" w:eastAsia="Times New Roman" w:hAnsi="Times New Roman"/>
                <w:lang w:val="ro-RO"/>
              </w:rPr>
              <w:t xml:space="preserve">a Guvernului </w:t>
            </w:r>
            <w:r w:rsidR="5EF58C32" w:rsidRPr="00C13B60">
              <w:rPr>
                <w:rFonts w:ascii="Times New Roman" w:eastAsia="Times New Roman" w:hAnsi="Times New Roman"/>
                <w:lang w:val="ro-RO"/>
              </w:rPr>
              <w:t xml:space="preserve">nr. 111/2011 și larg percepută ca </w:t>
            </w:r>
            <w:proofErr w:type="spellStart"/>
            <w:r w:rsidR="5EF58C32" w:rsidRPr="00C13B60">
              <w:rPr>
                <w:rFonts w:ascii="Times New Roman" w:eastAsia="Times New Roman" w:hAnsi="Times New Roman"/>
                <w:lang w:val="ro-RO"/>
              </w:rPr>
              <w:t>referindu-se</w:t>
            </w:r>
            <w:proofErr w:type="spellEnd"/>
            <w:r w:rsidR="5EF58C32" w:rsidRPr="00C13B60">
              <w:rPr>
                <w:rFonts w:ascii="Times New Roman" w:eastAsia="Times New Roman" w:hAnsi="Times New Roman"/>
                <w:lang w:val="ro-RO"/>
              </w:rPr>
              <w:t xml:space="preserve"> la serviciile tradiționale de telefonie analogică, este înlocuită cu termenul „serviciu de comunicații de voce”, termen ce are în vedere dezvoltările tehnologice și este neutru din punct de vedere tehnologic. </w:t>
            </w:r>
          </w:p>
          <w:p w14:paraId="7F470337" w14:textId="77777777" w:rsidR="002570EB" w:rsidRPr="00C13B60" w:rsidRDefault="5F7660AD" w:rsidP="0D4E408F">
            <w:pPr>
              <w:spacing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Pentru a susține libera circulație a mărfurilor, a serviciilor și a persoanelor în interiorul Uniunii, în Directiva </w:t>
            </w:r>
            <w:r w:rsidR="004C6AC3" w:rsidRPr="00C13B60">
              <w:rPr>
                <w:rFonts w:ascii="Times New Roman" w:hAnsi="Times New Roman"/>
                <w:lang w:val="ro-RO"/>
              </w:rPr>
              <w:t xml:space="preserve">(UE) </w:t>
            </w:r>
            <w:r w:rsidRPr="00C13B60">
              <w:rPr>
                <w:rFonts w:ascii="Times New Roman" w:eastAsia="Times New Roman" w:hAnsi="Times New Roman"/>
                <w:lang w:val="ro-RO"/>
              </w:rPr>
              <w:t xml:space="preserve">2018/1972 a Parlamentului European și a Consiliului de instituire a Codului european al comunicațiilor electronice s-a prevăzut posibilitatea de utilizare a anumitor resurse naționale de numerotație într-o manieră extrateritorială, respectiv în afara teritoriului statului membru care alocă numărul. În acest sens, </w:t>
            </w:r>
            <w:r w:rsidR="0010026F" w:rsidRPr="00C13B60">
              <w:rPr>
                <w:rFonts w:ascii="Times New Roman" w:eastAsia="Times New Roman" w:hAnsi="Times New Roman"/>
                <w:lang w:val="ro-RO"/>
              </w:rPr>
              <w:t>Ordonanța de urgență</w:t>
            </w:r>
            <w:r w:rsidRPr="00C13B60">
              <w:rPr>
                <w:rFonts w:ascii="Times New Roman" w:eastAsia="Times New Roman" w:hAnsi="Times New Roman"/>
                <w:lang w:val="ro-RO"/>
              </w:rPr>
              <w:t xml:space="preserve"> </w:t>
            </w:r>
            <w:r w:rsidR="0041122D" w:rsidRPr="00C13B60">
              <w:rPr>
                <w:rFonts w:ascii="Times New Roman" w:eastAsia="Times New Roman" w:hAnsi="Times New Roman"/>
                <w:lang w:val="ro-RO"/>
              </w:rPr>
              <w:t xml:space="preserve">a Guvernului </w:t>
            </w:r>
            <w:r w:rsidRPr="00C13B60">
              <w:rPr>
                <w:rFonts w:ascii="Times New Roman" w:eastAsia="Times New Roman" w:hAnsi="Times New Roman"/>
                <w:lang w:val="ro-RO"/>
              </w:rPr>
              <w:t xml:space="preserve">nr. 111/2011 a fost completată în vederea asigurării cadrului legal național pentru utilizarea extrateritorială a anumitor resurse de numerotație din planurile </w:t>
            </w:r>
            <w:proofErr w:type="spellStart"/>
            <w:r w:rsidRPr="00C13B60">
              <w:rPr>
                <w:rFonts w:ascii="Times New Roman" w:eastAsia="Times New Roman" w:hAnsi="Times New Roman"/>
                <w:lang w:val="ro-RO"/>
              </w:rPr>
              <w:t>naţionale</w:t>
            </w:r>
            <w:proofErr w:type="spellEnd"/>
            <w:r w:rsidRPr="00C13B60">
              <w:rPr>
                <w:rFonts w:ascii="Times New Roman" w:eastAsia="Times New Roman" w:hAnsi="Times New Roman"/>
                <w:lang w:val="ro-RO"/>
              </w:rPr>
              <w:t xml:space="preserve"> de </w:t>
            </w:r>
            <w:proofErr w:type="spellStart"/>
            <w:r w:rsidRPr="00C13B60">
              <w:rPr>
                <w:rFonts w:ascii="Times New Roman" w:eastAsia="Times New Roman" w:hAnsi="Times New Roman"/>
                <w:lang w:val="ro-RO"/>
              </w:rPr>
              <w:t>numerotaţie</w:t>
            </w:r>
            <w:proofErr w:type="spellEnd"/>
            <w:r w:rsidRPr="00C13B60">
              <w:rPr>
                <w:rFonts w:ascii="Times New Roman" w:eastAsia="Times New Roman" w:hAnsi="Times New Roman"/>
                <w:lang w:val="ro-RO"/>
              </w:rPr>
              <w:t xml:space="preserve"> pentru furnizarea altor servicii de comunicații electronice decât cele de comunicații interpersonale și asigurarea respectării actelor normative relevante, în </w:t>
            </w:r>
            <w:r w:rsidRPr="00C13B60">
              <w:rPr>
                <w:rFonts w:ascii="Times New Roman" w:eastAsia="Times New Roman" w:hAnsi="Times New Roman"/>
                <w:lang w:val="ro-RO"/>
              </w:rPr>
              <w:lastRenderedPageBreak/>
              <w:t xml:space="preserve">special a normelor privind protecția consumatorilor și a altor norme referitoare la utilizarea resurselor de numerotație, indiferent de locul în care au fost acordate drepturile de utilizare și în care sunt utilizate resursele de numerotație în cadrul Uniunii Europene. </w:t>
            </w:r>
          </w:p>
          <w:p w14:paraId="62534718" w14:textId="77777777" w:rsidR="002570EB" w:rsidRPr="00C13B60" w:rsidRDefault="5F7660AD" w:rsidP="0D4E408F">
            <w:pPr>
              <w:spacing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Astfel, furnizorii care utilizează resurse de numerotație, prevăzute cu utilizare extrateritorială în Planul național de numerotație, în alte state membre ale Uniunii Europene au </w:t>
            </w:r>
            <w:proofErr w:type="spellStart"/>
            <w:r w:rsidRPr="00C13B60">
              <w:rPr>
                <w:rFonts w:ascii="Times New Roman" w:eastAsia="Times New Roman" w:hAnsi="Times New Roman"/>
                <w:lang w:val="ro-RO"/>
              </w:rPr>
              <w:t>obligaţia</w:t>
            </w:r>
            <w:proofErr w:type="spellEnd"/>
            <w:r w:rsidRPr="00C13B60">
              <w:rPr>
                <w:rFonts w:ascii="Times New Roman" w:eastAsia="Times New Roman" w:hAnsi="Times New Roman"/>
                <w:lang w:val="ro-RO"/>
              </w:rPr>
              <w:t xml:space="preserve"> de a respecta Planul național de numerotație și condițiile de utilizare a respectivelor resurse de numerotație aplicabile pe teritoriul României, precum și normele privind protecția consumatorilor și alte norme naționale, referitoare la utilizarea resurselor de numerotație, aplicabile în statele membre în care se folosesc respectivele numere. Verificarea respectării obligațiilor legale asociate utilizării extrateritoriale a resurselor de numerotație și sancționarea eventualelor încălcări se realizează cu concursul autorităților naționale de reglementare, respectiv al autorităților competente din statele membre al Uniunii Europene în care se folosesc aceste categorii de resurse de numerotație. Cerințele privind utilizarea extrateritorială nu aduc atingere competențelor statelor membre de a bloca, de la caz la caz, accesul la numere sau servicii în cazul în care acest lucru este justificat din motive de fraudă sau de abuz.</w:t>
            </w:r>
          </w:p>
          <w:p w14:paraId="2FDB5623" w14:textId="77777777" w:rsidR="002570EB" w:rsidRPr="00C13B60" w:rsidRDefault="5F7660AD" w:rsidP="0D4E408F">
            <w:pPr>
              <w:spacing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În același timp, </w:t>
            </w:r>
            <w:r w:rsidR="0010026F" w:rsidRPr="00C13B60">
              <w:rPr>
                <w:rFonts w:ascii="Times New Roman" w:eastAsia="Times New Roman" w:hAnsi="Times New Roman"/>
                <w:lang w:val="ro-RO"/>
              </w:rPr>
              <w:t>Ordonanța de urgență</w:t>
            </w:r>
            <w:r w:rsidRPr="00C13B60">
              <w:rPr>
                <w:rFonts w:ascii="Times New Roman" w:eastAsia="Times New Roman" w:hAnsi="Times New Roman"/>
                <w:lang w:val="ro-RO"/>
              </w:rPr>
              <w:t xml:space="preserve"> </w:t>
            </w:r>
            <w:r w:rsidR="000815BF" w:rsidRPr="00C13B60">
              <w:rPr>
                <w:rFonts w:ascii="Times New Roman" w:eastAsia="Times New Roman" w:hAnsi="Times New Roman"/>
                <w:lang w:val="ro-RO"/>
              </w:rPr>
              <w:t>a Guvernului</w:t>
            </w:r>
            <w:r w:rsidRPr="00C13B60">
              <w:rPr>
                <w:rFonts w:ascii="Times New Roman" w:eastAsia="Times New Roman" w:hAnsi="Times New Roman"/>
                <w:lang w:val="ro-RO"/>
              </w:rPr>
              <w:t xml:space="preserve"> nr. 111/2011 a fost completată în vederea asigurării cadrului legal la nivel primar pentru a putea fi utilizate și în România resurse de numerotație </w:t>
            </w:r>
            <w:proofErr w:type="spellStart"/>
            <w:r w:rsidRPr="00C13B60">
              <w:rPr>
                <w:rFonts w:ascii="Times New Roman" w:eastAsia="Times New Roman" w:hAnsi="Times New Roman"/>
                <w:lang w:val="ro-RO"/>
              </w:rPr>
              <w:t>nongeografice</w:t>
            </w:r>
            <w:proofErr w:type="spellEnd"/>
            <w:r w:rsidRPr="00C13B60">
              <w:rPr>
                <w:rFonts w:ascii="Times New Roman" w:eastAsia="Times New Roman" w:hAnsi="Times New Roman"/>
                <w:lang w:val="ro-RO"/>
              </w:rPr>
              <w:t xml:space="preserve"> pentru furnizarea de servicii de comunicații electronice, altele decât cele de comunicații interpersonale, pentru care dreptul de utilizare este acordat de alte autorități din statele membre al Uniunii Europene, fără a aduce atingere Regulamentului (UE) nr. 531/2012 și art. 73 alin. (3) și (4) din </w:t>
            </w:r>
            <w:r w:rsidR="0010026F" w:rsidRPr="00C13B60">
              <w:rPr>
                <w:rFonts w:ascii="Times New Roman" w:eastAsia="Times New Roman" w:hAnsi="Times New Roman"/>
                <w:lang w:val="ro-RO"/>
              </w:rPr>
              <w:t>Ordonanța de urgență</w:t>
            </w:r>
            <w:r w:rsidRPr="00C13B60">
              <w:rPr>
                <w:rFonts w:ascii="Times New Roman" w:eastAsia="Times New Roman" w:hAnsi="Times New Roman"/>
                <w:lang w:val="ro-RO"/>
              </w:rPr>
              <w:t xml:space="preserve"> </w:t>
            </w:r>
            <w:r w:rsidR="00263EBF" w:rsidRPr="00C13B60">
              <w:rPr>
                <w:rFonts w:ascii="Times New Roman" w:eastAsia="Times New Roman" w:hAnsi="Times New Roman"/>
                <w:lang w:val="ro-RO"/>
              </w:rPr>
              <w:t xml:space="preserve">a Guvernului </w:t>
            </w:r>
            <w:r w:rsidRPr="00C13B60">
              <w:rPr>
                <w:rFonts w:ascii="Times New Roman" w:eastAsia="Times New Roman" w:hAnsi="Times New Roman"/>
                <w:lang w:val="ro-RO"/>
              </w:rPr>
              <w:t xml:space="preserve">nr. 111/2011. </w:t>
            </w:r>
          </w:p>
          <w:p w14:paraId="0C843E35" w14:textId="77777777" w:rsidR="002570EB" w:rsidRPr="00C13B60" w:rsidRDefault="5F7660AD" w:rsidP="0D4E408F">
            <w:pPr>
              <w:spacing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Suplimentar acestor noi prevederi stabilite în vederea transpunerii Directivei </w:t>
            </w:r>
            <w:r w:rsidR="00263EBF" w:rsidRPr="00C13B60">
              <w:rPr>
                <w:rFonts w:ascii="Times New Roman" w:hAnsi="Times New Roman"/>
                <w:lang w:val="ro-RO"/>
              </w:rPr>
              <w:t xml:space="preserve">(UE) </w:t>
            </w:r>
            <w:r w:rsidRPr="00C13B60">
              <w:rPr>
                <w:rFonts w:ascii="Times New Roman" w:eastAsia="Times New Roman" w:hAnsi="Times New Roman"/>
                <w:lang w:val="ro-RO"/>
              </w:rPr>
              <w:t xml:space="preserve">2018/1972 a Parlamentului European și a Consiliului, ANCOM poate stabili condițiile pentru utilizarea pe teritoriul României a resurselor de numerotație </w:t>
            </w:r>
            <w:proofErr w:type="spellStart"/>
            <w:r w:rsidRPr="00C13B60">
              <w:rPr>
                <w:rFonts w:ascii="Times New Roman" w:eastAsia="Times New Roman" w:hAnsi="Times New Roman"/>
                <w:lang w:val="ro-RO"/>
              </w:rPr>
              <w:t>nongeografice</w:t>
            </w:r>
            <w:proofErr w:type="spellEnd"/>
            <w:r w:rsidRPr="00C13B60">
              <w:rPr>
                <w:rFonts w:ascii="Times New Roman" w:eastAsia="Times New Roman" w:hAnsi="Times New Roman"/>
                <w:lang w:val="ro-RO"/>
              </w:rPr>
              <w:t>, pentru furnizarea de servicii de comunicații electronice, provenind din planurile de numerotație ale altor state ce nu sunt membre ale Uniunii Europene și pentru furnizarea de servicii de comunicații interpersonale, provenind din planurile de numerotație ale statelor membre, precum și condițiile în care anumite categorii de numere din Planul național de numerotație vor putea fi folosite extrateritorial pentru furnizarea de servicii de comunicații electronice.</w:t>
            </w:r>
          </w:p>
          <w:p w14:paraId="4853214A" w14:textId="77777777" w:rsidR="45A8AD23" w:rsidRPr="00C13B60" w:rsidRDefault="45A8AD23" w:rsidP="1ACC3776">
            <w:pPr>
              <w:spacing w:line="240" w:lineRule="auto"/>
              <w:jc w:val="both"/>
              <w:rPr>
                <w:rFonts w:ascii="Times New Roman" w:eastAsia="Times New Roman" w:hAnsi="Times New Roman"/>
                <w:lang w:val="ro-RO"/>
              </w:rPr>
            </w:pPr>
            <w:r w:rsidRPr="00C13B60">
              <w:rPr>
                <w:rFonts w:ascii="Times New Roman" w:eastAsia="Times New Roman" w:hAnsi="Times New Roman"/>
                <w:lang w:val="ro-RO"/>
              </w:rPr>
              <w:t>Prin urmare, prevederile art. 38</w:t>
            </w:r>
            <w:r w:rsidRPr="00C13B60">
              <w:rPr>
                <w:rFonts w:ascii="Times New Roman" w:eastAsia="Times New Roman" w:hAnsi="Times New Roman"/>
                <w:vertAlign w:val="superscript"/>
                <w:lang w:val="ro-RO"/>
              </w:rPr>
              <w:t>3</w:t>
            </w:r>
            <w:r w:rsidRPr="00C13B60">
              <w:rPr>
                <w:rFonts w:ascii="Times New Roman" w:eastAsia="Times New Roman" w:hAnsi="Times New Roman"/>
                <w:lang w:val="ro-RO"/>
              </w:rPr>
              <w:t xml:space="preserve"> vor permite ANCOM adaptarea în timp util a cadrului legal național în ceea ce privește utilizarea resurselor de numerotație pentru furnizarea cu caracter extrateritorial (nu doar în statele membre UE) de servicii de comunicații electronice și protecția utilizatorilor respectivelor servicii, la evoluțiile ce au loc la nivel european și internațional, fără a fi necesară modificarea sau completarea legislației primare. </w:t>
            </w:r>
          </w:p>
          <w:p w14:paraId="3830E9E7" w14:textId="77777777" w:rsidR="002570EB" w:rsidRPr="00C13B60" w:rsidRDefault="5F7660AD" w:rsidP="0D4E408F">
            <w:pPr>
              <w:spacing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ANCOM poate adopta, împreună cu autoritățile competente din alte state membre ale Uniunii Europene, un Plan comun de numerotație, pentru toate sau anumite categorii de resurse de numerotație.  </w:t>
            </w:r>
          </w:p>
          <w:p w14:paraId="478A0A79" w14:textId="77777777" w:rsidR="002570EB" w:rsidRPr="00C13B60" w:rsidRDefault="5F7660AD" w:rsidP="0D4E408F">
            <w:pPr>
              <w:spacing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A altă completare a cadrului legal în domeniul gestionării resurselor de numerotație are ca obiect reglementarea posibilității ANCOM de stabili, în condițiile existenței și menținerii disponibilității resurselor de numerotație din Planul național de numerotație, anumite resurse de numerotație pentru care dreptul de utilizare se acordă unor persoane ce nu furnizează rețele publice de comunicații electronice sau servicii de comunicații electronice destinate publicului.   </w:t>
            </w:r>
          </w:p>
          <w:p w14:paraId="15C0AFB5" w14:textId="77777777" w:rsidR="002570EB" w:rsidRPr="00C13B60" w:rsidRDefault="5F7660AD" w:rsidP="0D4E408F">
            <w:pPr>
              <w:spacing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Aceste prevederi legale asigură transpunerea art. 93(2) din Directiva </w:t>
            </w:r>
            <w:r w:rsidR="00B533BD" w:rsidRPr="00C13B60">
              <w:rPr>
                <w:rFonts w:ascii="Times New Roman" w:hAnsi="Times New Roman"/>
                <w:lang w:val="ro-RO"/>
              </w:rPr>
              <w:t>(UE)</w:t>
            </w:r>
            <w:r w:rsidRPr="00C13B60">
              <w:rPr>
                <w:rFonts w:ascii="Times New Roman" w:eastAsia="Times New Roman" w:hAnsi="Times New Roman"/>
                <w:lang w:val="ro-RO"/>
              </w:rPr>
              <w:t xml:space="preserve">2018/1972 a Parlamentului European și a Consiliului de instituire a Codului european al comunicațiilor electronice ce au la bază tendințele recente din domeniul comunicațiilor electronice. Astfel, cererea pentru resurse de numerotație a crescut semnificativ, în principal ca urmare a dezvoltării a serviciilor de tipul </w:t>
            </w:r>
            <w:proofErr w:type="spellStart"/>
            <w:r w:rsidRPr="00C13B60">
              <w:rPr>
                <w:rFonts w:ascii="Times New Roman" w:eastAsia="Times New Roman" w:hAnsi="Times New Roman"/>
                <w:lang w:val="ro-RO"/>
              </w:rPr>
              <w:t>Machine-to-Machine</w:t>
            </w:r>
            <w:proofErr w:type="spellEnd"/>
            <w:r w:rsidRPr="00C13B60">
              <w:rPr>
                <w:rFonts w:ascii="Times New Roman" w:eastAsia="Times New Roman" w:hAnsi="Times New Roman"/>
                <w:lang w:val="ro-RO"/>
              </w:rPr>
              <w:t xml:space="preserve"> (M2M), a dispozitivelor și produselor conectate care echipează mașini, case, clădiri etc. </w:t>
            </w:r>
          </w:p>
          <w:p w14:paraId="1C216DE0" w14:textId="77777777" w:rsidR="002570EB" w:rsidRPr="00C13B60" w:rsidRDefault="5F7660AD" w:rsidP="0D4E408F">
            <w:pPr>
              <w:spacing w:line="257" w:lineRule="auto"/>
              <w:contextualSpacing/>
              <w:jc w:val="both"/>
              <w:rPr>
                <w:rFonts w:ascii="Times New Roman" w:eastAsia="Times New Roman" w:hAnsi="Times New Roman"/>
                <w:sz w:val="20"/>
                <w:szCs w:val="20"/>
                <w:lang w:val="ro-RO"/>
              </w:rPr>
            </w:pPr>
            <w:r w:rsidRPr="00C13B60">
              <w:rPr>
                <w:rFonts w:ascii="Times New Roman" w:eastAsia="Times New Roman" w:hAnsi="Times New Roman"/>
                <w:lang w:val="ro-RO"/>
              </w:rPr>
              <w:t xml:space="preserve">Potrivit </w:t>
            </w:r>
            <w:r w:rsidRPr="00C13B60">
              <w:rPr>
                <w:rFonts w:ascii="Times New Roman" w:eastAsia="Times New Roman" w:hAnsi="Times New Roman"/>
                <w:i/>
                <w:iCs/>
                <w:lang w:val="ro-RO"/>
              </w:rPr>
              <w:t xml:space="preserve">BEREC </w:t>
            </w:r>
            <w:r w:rsidRPr="00C13B60">
              <w:rPr>
                <w:rFonts w:ascii="Times New Roman" w:eastAsia="Times New Roman" w:hAnsi="Times New Roman"/>
                <w:i/>
                <w:lang w:val="en-GB"/>
              </w:rPr>
              <w:t xml:space="preserve">guidelines on common criteria for the assessment of the ability to manage numbering resources by undertakings other than providers of electronic communications networks or services and of the risk of exhaustion of numbering resources if numbers are assigned to such undertakings </w:t>
            </w:r>
            <w:proofErr w:type="spellStart"/>
            <w:r w:rsidRPr="00C13B60">
              <w:rPr>
                <w:rFonts w:ascii="Times New Roman" w:eastAsia="Times New Roman" w:hAnsi="Times New Roman"/>
                <w:lang w:val="en-GB"/>
              </w:rPr>
              <w:t>BoR</w:t>
            </w:r>
            <w:proofErr w:type="spellEnd"/>
            <w:r w:rsidRPr="00C13B60">
              <w:rPr>
                <w:rFonts w:ascii="Times New Roman" w:eastAsia="Times New Roman" w:hAnsi="Times New Roman"/>
                <w:lang w:val="en-GB"/>
              </w:rPr>
              <w:t xml:space="preserve"> </w:t>
            </w:r>
            <w:r w:rsidRPr="00C13B60">
              <w:rPr>
                <w:rFonts w:ascii="Times New Roman" w:eastAsia="Times New Roman" w:hAnsi="Times New Roman"/>
                <w:lang w:val="ro-RO"/>
              </w:rPr>
              <w:t xml:space="preserve">(20) 50 din 6 martie 2020, </w:t>
            </w:r>
            <w:proofErr w:type="spellStart"/>
            <w:r w:rsidRPr="00C13B60">
              <w:rPr>
                <w:rFonts w:ascii="Times New Roman" w:eastAsia="Times New Roman" w:hAnsi="Times New Roman"/>
                <w:lang w:val="ro-RO"/>
              </w:rPr>
              <w:t>Machine-to-Machine</w:t>
            </w:r>
            <w:proofErr w:type="spellEnd"/>
            <w:r w:rsidRPr="00C13B60">
              <w:rPr>
                <w:rFonts w:ascii="Times New Roman" w:eastAsia="Times New Roman" w:hAnsi="Times New Roman"/>
                <w:lang w:val="ro-RO"/>
              </w:rPr>
              <w:t xml:space="preserve"> este un serviciu care implică un transfer automat de date și informații între dispozitive sau aplicații bazate pe software cu interacțiune umană limitată sau deloc.</w:t>
            </w:r>
          </w:p>
          <w:p w14:paraId="4980E9EA" w14:textId="77777777" w:rsidR="0021353C" w:rsidRPr="00C13B60" w:rsidRDefault="0021353C" w:rsidP="00886A94">
            <w:pPr>
              <w:spacing w:line="240" w:lineRule="auto"/>
              <w:ind w:left="-22"/>
              <w:contextualSpacing/>
              <w:jc w:val="both"/>
              <w:rPr>
                <w:rFonts w:ascii="Times New Roman" w:hAnsi="Times New Roman"/>
                <w:lang w:val="ro-RO"/>
              </w:rPr>
            </w:pPr>
          </w:p>
          <w:p w14:paraId="719A910B" w14:textId="77777777" w:rsidR="002570EB" w:rsidRPr="00C13B60" w:rsidRDefault="53F18F52" w:rsidP="00886A94">
            <w:pPr>
              <w:spacing w:after="0" w:line="240" w:lineRule="auto"/>
              <w:contextualSpacing/>
              <w:jc w:val="both"/>
              <w:rPr>
                <w:rFonts w:ascii="Times New Roman" w:eastAsia="Tahoma" w:hAnsi="Times New Roman"/>
                <w:i/>
                <w:lang w:val="ro-RO"/>
              </w:rPr>
            </w:pPr>
            <w:r w:rsidRPr="00C13B60">
              <w:rPr>
                <w:rFonts w:ascii="Times New Roman" w:eastAsia="Tahoma" w:hAnsi="Times New Roman"/>
                <w:i/>
                <w:lang w:val="ro-RO"/>
              </w:rPr>
              <w:t>Studii privind acoperirea rețelelor de comunicații electronice</w:t>
            </w:r>
          </w:p>
          <w:p w14:paraId="51BB476F" w14:textId="77777777" w:rsidR="002570EB" w:rsidRPr="00C13B60" w:rsidRDefault="05557210" w:rsidP="00886A94">
            <w:pPr>
              <w:spacing w:after="0" w:line="240" w:lineRule="auto"/>
              <w:contextualSpacing/>
              <w:jc w:val="both"/>
              <w:rPr>
                <w:rFonts w:ascii="Times New Roman" w:hAnsi="Times New Roman"/>
                <w:lang w:val="ro-RO"/>
              </w:rPr>
            </w:pPr>
            <w:r w:rsidRPr="00C13B60">
              <w:rPr>
                <w:rFonts w:ascii="Times New Roman" w:eastAsia="Tahoma" w:hAnsi="Times New Roman"/>
                <w:lang w:val="ro-RO"/>
              </w:rPr>
              <w:t>Realizarea studiilor privind acoperirea rețelelor de comunicații electronice va fi prevăzută expres ca sarcină pentru ANCOM și va dobândi caracter permanent. De asemenea, scopul studiilor de acoperire va fi semnificativ extins, acestea urmând să fie utilizate și ca instrument pentru reglementarea piețelor, pentru</w:t>
            </w:r>
            <w:r w:rsidRPr="00C13B60">
              <w:rPr>
                <w:rFonts w:ascii="Times New Roman" w:eastAsia="Times New Roman" w:hAnsi="Times New Roman"/>
                <w:lang w:val="ro-RO"/>
              </w:rPr>
              <w:t xml:space="preserve"> </w:t>
            </w:r>
            <w:r w:rsidRPr="00C13B60">
              <w:rPr>
                <w:rFonts w:ascii="Times New Roman" w:eastAsia="Tahoma" w:hAnsi="Times New Roman"/>
                <w:lang w:val="ro-RO"/>
              </w:rPr>
              <w:t xml:space="preserve">definirea obligațiilor de acoperire corespunzătoare drepturilor de utilizare a frecvențelor radio sau pentru identificarea ariilor de intervenție prin mecanismele serviciului universal. </w:t>
            </w:r>
          </w:p>
          <w:p w14:paraId="18B051A8" w14:textId="77777777" w:rsidR="002570EB" w:rsidRPr="00C13B60" w:rsidRDefault="002570EB" w:rsidP="00886A94">
            <w:pPr>
              <w:spacing w:after="0" w:line="240" w:lineRule="auto"/>
              <w:contextualSpacing/>
              <w:jc w:val="both"/>
              <w:rPr>
                <w:rFonts w:ascii="Times New Roman" w:eastAsia="Tahoma" w:hAnsi="Times New Roman"/>
                <w:lang w:val="ro-RO"/>
              </w:rPr>
            </w:pPr>
          </w:p>
          <w:p w14:paraId="3F3955D3" w14:textId="558D4E4D" w:rsidR="002570EB" w:rsidRPr="00C13B60" w:rsidRDefault="05557210" w:rsidP="00886A94">
            <w:pPr>
              <w:spacing w:after="0" w:line="240" w:lineRule="auto"/>
              <w:contextualSpacing/>
              <w:jc w:val="both"/>
              <w:rPr>
                <w:rFonts w:ascii="Times New Roman" w:eastAsia="Times New Roman" w:hAnsi="Times New Roman"/>
                <w:lang w:val="ro-RO"/>
              </w:rPr>
            </w:pPr>
            <w:r w:rsidRPr="00C13B60">
              <w:rPr>
                <w:rFonts w:ascii="Times New Roman" w:eastAsia="Tahoma" w:hAnsi="Times New Roman"/>
                <w:lang w:val="ro-RO"/>
              </w:rPr>
              <w:t>Un alt element de noutate va consta în identificarea de către ANCOM, pe baza studiilor de acoperire, a zonelor care nu sunt deservite nici de rețelele de foarte mare capacitate, nici de rețelele capabile să asigure viteze de descărcare a datelor de cel puțin 100 de Mbps, iar previziuni de acoperire a acestor zone cu astfel de rețele nu există în viitorul apropiat. Publicarea acestor zone ar putea motiva realizarea de investiții de către operatorii care ar dori să beneficieze de avantajele „primului venit”. Drept urmare, în zonele identificate de ANCOM pot fi organizate proceduri de validare a intențiilor de instalare</w:t>
            </w:r>
            <w:r w:rsidR="45C02F3E" w:rsidRPr="00C13B60">
              <w:rPr>
                <w:rFonts w:ascii="Times New Roman" w:eastAsia="Tahoma" w:hAnsi="Times New Roman"/>
                <w:lang w:val="ro-RO"/>
              </w:rPr>
              <w:t>, din fonduri private,</w:t>
            </w:r>
            <w:r w:rsidRPr="00C13B60">
              <w:rPr>
                <w:rFonts w:ascii="Times New Roman" w:eastAsia="Tahoma" w:hAnsi="Times New Roman"/>
                <w:lang w:val="ro-RO"/>
              </w:rPr>
              <w:t xml:space="preserve"> a unor rețele de foarte mare capacitate. </w:t>
            </w:r>
            <w:r w:rsidR="33334EC0" w:rsidRPr="00C13B60">
              <w:rPr>
                <w:rFonts w:ascii="Times New Roman" w:eastAsia="Times New Roman" w:hAnsi="Times New Roman"/>
                <w:lang w:val="ro-RO"/>
              </w:rPr>
              <w:t>În urma acestor proceduri nu se atribuie un contract public, de livrare a unui bun, de executare a unor lucrări ori de prestare a unor servicii.</w:t>
            </w:r>
            <w:r w:rsidR="20211987" w:rsidRPr="00C13B60">
              <w:rPr>
                <w:rFonts w:ascii="Times New Roman" w:eastAsia="Times New Roman" w:hAnsi="Times New Roman"/>
                <w:lang w:val="ro-RO"/>
              </w:rPr>
              <w:t xml:space="preserve"> Scopul acestor proceduri este de a centraliza și </w:t>
            </w:r>
            <w:r w:rsidR="006686EC" w:rsidRPr="00C13B60">
              <w:rPr>
                <w:rFonts w:ascii="Times New Roman" w:eastAsia="Times New Roman" w:hAnsi="Times New Roman"/>
                <w:lang w:val="ro-RO"/>
              </w:rPr>
              <w:t>de a face transparente</w:t>
            </w:r>
            <w:r w:rsidR="751EC02B" w:rsidRPr="00C13B60">
              <w:rPr>
                <w:rFonts w:ascii="Times New Roman" w:eastAsia="Times New Roman" w:hAnsi="Times New Roman"/>
                <w:lang w:val="ro-RO"/>
              </w:rPr>
              <w:t xml:space="preserve"> informațiile privind intențiile de instalare, din fonduri private, a unor rețele de foarte mare c</w:t>
            </w:r>
            <w:r w:rsidR="58D8C9D1" w:rsidRPr="00C13B60">
              <w:rPr>
                <w:rFonts w:ascii="Times New Roman" w:eastAsia="Times New Roman" w:hAnsi="Times New Roman"/>
                <w:lang w:val="ro-RO"/>
              </w:rPr>
              <w:t>apacitate</w:t>
            </w:r>
            <w:r w:rsidR="5825EBB9" w:rsidRPr="00C13B60">
              <w:rPr>
                <w:rFonts w:ascii="Times New Roman" w:eastAsia="Times New Roman" w:hAnsi="Times New Roman"/>
                <w:lang w:val="ro-RO"/>
              </w:rPr>
              <w:t>, fapt ce ar putea, de asemenea, să contribuie la stimularea investițiilor</w:t>
            </w:r>
            <w:r w:rsidR="05A0A5E9" w:rsidRPr="00C13B60">
              <w:rPr>
                <w:rFonts w:ascii="Times New Roman" w:eastAsia="Times New Roman" w:hAnsi="Times New Roman"/>
                <w:lang w:val="ro-RO"/>
              </w:rPr>
              <w:t xml:space="preserve"> și reducerea costurilor de instalare a rețelelor de foarte mare capacitate.</w:t>
            </w:r>
          </w:p>
          <w:p w14:paraId="159E578C" w14:textId="77777777" w:rsidR="002570EB" w:rsidRPr="00C13B60" w:rsidRDefault="002570EB" w:rsidP="00886A94">
            <w:pPr>
              <w:spacing w:after="0" w:line="240" w:lineRule="auto"/>
              <w:contextualSpacing/>
              <w:jc w:val="both"/>
              <w:rPr>
                <w:rFonts w:ascii="Times New Roman" w:eastAsia="Tahoma" w:hAnsi="Times New Roman"/>
                <w:lang w:val="ro-RO"/>
              </w:rPr>
            </w:pPr>
          </w:p>
          <w:p w14:paraId="76914BCE" w14:textId="77777777" w:rsidR="002570EB" w:rsidRPr="00C13B60" w:rsidRDefault="05557210" w:rsidP="00886A94">
            <w:pPr>
              <w:spacing w:after="0" w:line="240" w:lineRule="auto"/>
              <w:contextualSpacing/>
              <w:jc w:val="both"/>
              <w:rPr>
                <w:rFonts w:ascii="Times New Roman" w:hAnsi="Times New Roman"/>
                <w:lang w:val="ro-RO"/>
              </w:rPr>
            </w:pPr>
            <w:r w:rsidRPr="00C13B60">
              <w:rPr>
                <w:rFonts w:ascii="Times New Roman" w:eastAsia="Tahoma" w:hAnsi="Times New Roman"/>
                <w:lang w:val="ro-RO"/>
              </w:rPr>
              <w:t xml:space="preserve">Pentru încurajarea concurenței, dacă piața nu asigură, ANCOM va trebui să pună la dispoziția utilizatorilor finali și să actualizeze periodic un instrument de informare prin care aceștia să identifice, la un nivel de detaliu util, disponibilitatea conectivității la rețele de comunicații electronice într-o anumită zonă. </w:t>
            </w:r>
          </w:p>
          <w:p w14:paraId="3F1615A6" w14:textId="77777777" w:rsidR="57C22742" w:rsidRPr="00C13B60" w:rsidRDefault="57C22742" w:rsidP="57C22742">
            <w:pPr>
              <w:spacing w:after="0" w:line="240" w:lineRule="auto"/>
              <w:jc w:val="both"/>
              <w:rPr>
                <w:rFonts w:ascii="Times New Roman" w:eastAsia="Tahoma" w:hAnsi="Times New Roman"/>
                <w:lang w:val="ro-RO"/>
              </w:rPr>
            </w:pPr>
          </w:p>
          <w:p w14:paraId="4D4945DD" w14:textId="77777777" w:rsidR="094F24B3" w:rsidRPr="00C13B60" w:rsidRDefault="094F24B3" w:rsidP="57C22742">
            <w:pPr>
              <w:spacing w:after="0" w:line="240" w:lineRule="auto"/>
              <w:jc w:val="both"/>
              <w:rPr>
                <w:rFonts w:ascii="Times New Roman" w:eastAsia="Tahoma" w:hAnsi="Times New Roman"/>
                <w:lang w:val="ro-RO"/>
              </w:rPr>
            </w:pPr>
            <w:r w:rsidRPr="00C13B60">
              <w:rPr>
                <w:rFonts w:ascii="Times New Roman" w:eastAsia="Tahoma" w:hAnsi="Times New Roman"/>
                <w:lang w:val="ro-RO"/>
              </w:rPr>
              <w:t>ANCOM va</w:t>
            </w:r>
            <w:r w:rsidR="035E8757" w:rsidRPr="00C13B60">
              <w:rPr>
                <w:rFonts w:ascii="Times New Roman" w:eastAsia="Tahoma" w:hAnsi="Times New Roman"/>
                <w:lang w:val="ro-RO"/>
              </w:rPr>
              <w:t xml:space="preserve"> </w:t>
            </w:r>
            <w:r w:rsidRPr="00C13B60">
              <w:rPr>
                <w:rFonts w:ascii="Times New Roman" w:eastAsia="Tahoma" w:hAnsi="Times New Roman"/>
                <w:lang w:val="ro-RO"/>
              </w:rPr>
              <w:t>pun</w:t>
            </w:r>
            <w:r w:rsidR="543330C6" w:rsidRPr="00C13B60">
              <w:rPr>
                <w:rFonts w:ascii="Times New Roman" w:eastAsia="Tahoma" w:hAnsi="Times New Roman"/>
                <w:lang w:val="ro-RO"/>
              </w:rPr>
              <w:t>e</w:t>
            </w:r>
            <w:r w:rsidRPr="00C13B60">
              <w:rPr>
                <w:rFonts w:ascii="Times New Roman" w:eastAsia="Tahoma" w:hAnsi="Times New Roman"/>
                <w:lang w:val="ro-RO"/>
              </w:rPr>
              <w:t xml:space="preserve"> la dispoziția autorităților administrației publice centrale sau locale informații din studiile de acoperire care au, potrivit legi</w:t>
            </w:r>
            <w:r w:rsidR="4DD66E26" w:rsidRPr="00C13B60">
              <w:rPr>
                <w:rFonts w:ascii="Times New Roman" w:eastAsia="Tahoma" w:hAnsi="Times New Roman"/>
                <w:lang w:val="ro-RO"/>
              </w:rPr>
              <w:t xml:space="preserve">i, caracter de secret comercial dacă aceste informații </w:t>
            </w:r>
            <w:r w:rsidR="27467C7D" w:rsidRPr="00C13B60">
              <w:rPr>
                <w:rFonts w:ascii="Times New Roman" w:eastAsia="Tahoma" w:hAnsi="Times New Roman"/>
                <w:lang w:val="ro-RO"/>
              </w:rPr>
              <w:t xml:space="preserve">sunt necesare autorităților în cauză pentru exercitarea propriilor atribuții legale, </w:t>
            </w:r>
            <w:r w:rsidR="4B203889" w:rsidRPr="00C13B60">
              <w:rPr>
                <w:rFonts w:ascii="Times New Roman" w:eastAsia="Tahoma" w:hAnsi="Times New Roman"/>
                <w:lang w:val="ro-RO"/>
              </w:rPr>
              <w:t>dacă autoritățile își asumă să protejeze la rândul lor caracterul confidențial al informațiilor primite de la ANCOM</w:t>
            </w:r>
            <w:r w:rsidR="542ECB70" w:rsidRPr="00C13B60">
              <w:rPr>
                <w:rFonts w:ascii="Times New Roman" w:eastAsia="Tahoma" w:hAnsi="Times New Roman"/>
                <w:lang w:val="ro-RO"/>
              </w:rPr>
              <w:t xml:space="preserve"> și dacă părților de la care provin informațiile li s-a adus la cunoștință pos</w:t>
            </w:r>
            <w:r w:rsidR="5CCE95AD" w:rsidRPr="00C13B60">
              <w:rPr>
                <w:rFonts w:ascii="Times New Roman" w:eastAsia="Tahoma" w:hAnsi="Times New Roman"/>
                <w:lang w:val="ro-RO"/>
              </w:rPr>
              <w:t xml:space="preserve">ibilitatea sau faptul transmiterii </w:t>
            </w:r>
            <w:r w:rsidR="3C8FD0F0" w:rsidRPr="00C13B60">
              <w:rPr>
                <w:rFonts w:ascii="Times New Roman" w:eastAsia="Tahoma" w:hAnsi="Times New Roman"/>
                <w:lang w:val="ro-RO"/>
              </w:rPr>
              <w:t xml:space="preserve">informațiilor </w:t>
            </w:r>
            <w:r w:rsidR="5CCE95AD" w:rsidRPr="00C13B60">
              <w:rPr>
                <w:rFonts w:ascii="Times New Roman" w:eastAsia="Tahoma" w:hAnsi="Times New Roman"/>
                <w:lang w:val="ro-RO"/>
              </w:rPr>
              <w:t>către autorită</w:t>
            </w:r>
            <w:r w:rsidR="6A0A8B1F" w:rsidRPr="00C13B60">
              <w:rPr>
                <w:rFonts w:ascii="Times New Roman" w:eastAsia="Tahoma" w:hAnsi="Times New Roman"/>
                <w:lang w:val="ro-RO"/>
              </w:rPr>
              <w:t>ți</w:t>
            </w:r>
            <w:r w:rsidR="5CCE95AD" w:rsidRPr="00C13B60">
              <w:rPr>
                <w:rFonts w:ascii="Times New Roman" w:eastAsia="Tahoma" w:hAnsi="Times New Roman"/>
                <w:lang w:val="ro-RO"/>
              </w:rPr>
              <w:t xml:space="preserve">. </w:t>
            </w:r>
            <w:r w:rsidR="1D047878" w:rsidRPr="00C13B60">
              <w:rPr>
                <w:rFonts w:ascii="Times New Roman" w:eastAsia="Tahoma" w:hAnsi="Times New Roman"/>
                <w:lang w:val="ro-RO"/>
              </w:rPr>
              <w:t>S-a realizat o re</w:t>
            </w:r>
            <w:r w:rsidR="1B8CE66E" w:rsidRPr="00C13B60">
              <w:rPr>
                <w:rFonts w:ascii="Times New Roman" w:eastAsia="Tahoma" w:hAnsi="Times New Roman"/>
                <w:lang w:val="ro-RO"/>
              </w:rPr>
              <w:t xml:space="preserve">ferință generală la exercitarea propriilor atribuții legale </w:t>
            </w:r>
            <w:r w:rsidR="27A95A88" w:rsidRPr="00C13B60">
              <w:rPr>
                <w:rFonts w:ascii="Times New Roman" w:eastAsia="Tahoma" w:hAnsi="Times New Roman"/>
                <w:lang w:val="ro-RO"/>
              </w:rPr>
              <w:t xml:space="preserve">de către autoritățile administrației publice centrale sau locale </w:t>
            </w:r>
            <w:r w:rsidR="6DFD2605" w:rsidRPr="00C13B60">
              <w:rPr>
                <w:rFonts w:ascii="Times New Roman" w:eastAsia="Tahoma" w:hAnsi="Times New Roman"/>
                <w:lang w:val="ro-RO"/>
              </w:rPr>
              <w:t xml:space="preserve">pentru că informațiile de acoperire </w:t>
            </w:r>
            <w:r w:rsidR="25BB2A4E" w:rsidRPr="00C13B60">
              <w:rPr>
                <w:rFonts w:ascii="Times New Roman" w:eastAsia="Tahoma" w:hAnsi="Times New Roman"/>
                <w:lang w:val="ro-RO"/>
              </w:rPr>
              <w:t xml:space="preserve">ar putea </w:t>
            </w:r>
            <w:r w:rsidR="6C7BA79A" w:rsidRPr="00C13B60">
              <w:rPr>
                <w:rFonts w:ascii="Times New Roman" w:eastAsia="Tahoma" w:hAnsi="Times New Roman"/>
                <w:lang w:val="ro-RO"/>
              </w:rPr>
              <w:t xml:space="preserve">fi necesare </w:t>
            </w:r>
            <w:r w:rsidR="25BB2A4E" w:rsidRPr="00C13B60">
              <w:rPr>
                <w:rFonts w:ascii="Times New Roman" w:eastAsia="Tahoma" w:hAnsi="Times New Roman"/>
                <w:lang w:val="ro-RO"/>
              </w:rPr>
              <w:t>pentru o varietate largă de scopuri, de</w:t>
            </w:r>
            <w:r w:rsidR="58037424" w:rsidRPr="00C13B60">
              <w:rPr>
                <w:rFonts w:ascii="Times New Roman" w:eastAsia="Tahoma" w:hAnsi="Times New Roman"/>
                <w:lang w:val="ro-RO"/>
              </w:rPr>
              <w:t xml:space="preserve"> la </w:t>
            </w:r>
            <w:r w:rsidR="6360A45C" w:rsidRPr="00C13B60">
              <w:rPr>
                <w:rFonts w:ascii="Times New Roman" w:eastAsia="Tahoma" w:hAnsi="Times New Roman"/>
                <w:lang w:val="ro-RO"/>
              </w:rPr>
              <w:t xml:space="preserve">nevoia de a amenaja mai eficient teritoriul până </w:t>
            </w:r>
            <w:r w:rsidR="2D70612C" w:rsidRPr="00C13B60">
              <w:rPr>
                <w:rFonts w:ascii="Times New Roman" w:eastAsia="Tahoma" w:hAnsi="Times New Roman"/>
                <w:lang w:val="ro-RO"/>
              </w:rPr>
              <w:t xml:space="preserve">cea de lua decizii în ceea ce privește realizarea ori amplasarea unor </w:t>
            </w:r>
            <w:r w:rsidR="0A8C9296" w:rsidRPr="00C13B60">
              <w:rPr>
                <w:rFonts w:ascii="Times New Roman" w:eastAsia="Tahoma" w:hAnsi="Times New Roman"/>
                <w:lang w:val="ro-RO"/>
              </w:rPr>
              <w:t>obiective de interes public.</w:t>
            </w:r>
          </w:p>
          <w:p w14:paraId="0F0A10D8" w14:textId="77777777" w:rsidR="002570EB" w:rsidRPr="00C13B60" w:rsidRDefault="05557210" w:rsidP="00886A94">
            <w:pPr>
              <w:spacing w:after="0" w:line="240" w:lineRule="auto"/>
              <w:contextualSpacing/>
              <w:jc w:val="both"/>
              <w:rPr>
                <w:rFonts w:ascii="Times New Roman" w:hAnsi="Times New Roman"/>
                <w:lang w:val="ro-RO"/>
              </w:rPr>
            </w:pPr>
            <w:r w:rsidRPr="00C13B60">
              <w:rPr>
                <w:rFonts w:ascii="Times New Roman" w:eastAsia="Tahoma" w:hAnsi="Times New Roman"/>
                <w:lang w:val="ro-RO"/>
              </w:rPr>
              <w:t xml:space="preserve"> </w:t>
            </w:r>
          </w:p>
          <w:p w14:paraId="1034F4FB" w14:textId="77777777" w:rsidR="002570EB" w:rsidRPr="00C13B60" w:rsidRDefault="05557210" w:rsidP="00886A94">
            <w:pPr>
              <w:spacing w:after="0" w:line="240" w:lineRule="auto"/>
              <w:contextualSpacing/>
              <w:jc w:val="both"/>
              <w:rPr>
                <w:rFonts w:ascii="Times New Roman" w:hAnsi="Times New Roman"/>
                <w:lang w:val="ro-RO"/>
              </w:rPr>
            </w:pPr>
            <w:r w:rsidRPr="00C13B60">
              <w:rPr>
                <w:rFonts w:ascii="Times New Roman" w:eastAsia="Tahoma" w:hAnsi="Times New Roman"/>
                <w:lang w:val="ro-RO"/>
              </w:rPr>
              <w:t xml:space="preserve">Studiile privind acoperirea rețelelor de comunicații electronice prevăzute în prezentul act normativ se deosebesc de inventarul rețelelor publice de comunicații electronice și al elementelor de infrastructură fizică necesare susținerii acestora prevăzut la art. 40 alin. (3) din Legea nr. 159/2016 privind regimul infrastructurii fizice a rețelelor de comunicații electronice, precum și pentru stabilirea unor măsuri pentru reducerea costului instalării rețelelor de comunicații electronice, cu completările ulterioare. Studiile de acoperire vizează identificarea ariilor geografice, la un anumit nivel de detaliu, pe care ar putea să le deservească sau pe care nu ar fi în măsură să le deservească cu servicii în bandă largă rețelele de comunicații electronice. Inventarul vizează, în principal, stabilirea traseelor pe care le urmează rețelele publice de comunicații electronice. Rezultatele oferite de studiile de acoperire ar trebui să aibă un grad rezonabil de aproximare, pe când cele ale inventarul ar trebui să aibă un grad ridicat de certitudine. Studiile de acoperire și inventarul sunt instrumente complementare, dar distincte în ceea ce privește obiectivele urmărite și rezultatele pe care pot să le ofere.        </w:t>
            </w:r>
          </w:p>
          <w:p w14:paraId="5AA6F1BC" w14:textId="77777777" w:rsidR="002570EB" w:rsidRPr="00C13B60" w:rsidRDefault="002570EB" w:rsidP="00886A94">
            <w:pPr>
              <w:spacing w:after="0" w:line="240" w:lineRule="auto"/>
              <w:contextualSpacing/>
              <w:jc w:val="both"/>
              <w:rPr>
                <w:rFonts w:ascii="Times New Roman" w:hAnsi="Times New Roman"/>
                <w:lang w:val="ro-RO"/>
              </w:rPr>
            </w:pPr>
          </w:p>
          <w:p w14:paraId="5194AE1C" w14:textId="77777777" w:rsidR="002570EB" w:rsidRPr="00C13B60" w:rsidRDefault="2AC34DBD" w:rsidP="00886A94">
            <w:pPr>
              <w:spacing w:after="0" w:line="240" w:lineRule="auto"/>
              <w:contextualSpacing/>
              <w:jc w:val="both"/>
              <w:rPr>
                <w:rFonts w:ascii="Times New Roman" w:eastAsia="Tahoma" w:hAnsi="Times New Roman"/>
                <w:i/>
                <w:lang w:val="ro-RO"/>
              </w:rPr>
            </w:pPr>
            <w:r w:rsidRPr="00C13B60">
              <w:rPr>
                <w:rFonts w:ascii="Times New Roman" w:eastAsia="Tahoma" w:hAnsi="Times New Roman"/>
                <w:i/>
                <w:lang w:val="ro-RO"/>
              </w:rPr>
              <w:t>Portabilitate și transfer la un alt furnizor de servicii de acces la internet</w:t>
            </w:r>
          </w:p>
          <w:p w14:paraId="4FE848D4" w14:textId="1A6EAD3B"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În ceea ce privește serviciul de portabilitate este de menționat că au fost extinse drepturile utilizatorilor finali. Astfel, utilizatorii finali vor putea, în anumite condiții, să își păstreze numărul de telefon asignat printr-un contract care a încetat între timp. De asemenea, s-a </w:t>
            </w:r>
            <w:r w:rsidRPr="00C13B60">
              <w:rPr>
                <w:rFonts w:ascii="Times New Roman" w:eastAsia="Tahoma" w:hAnsi="Times New Roman"/>
                <w:lang w:val="ro-RO"/>
              </w:rPr>
              <w:lastRenderedPageBreak/>
              <w:t>prevăzut expres ca utilizatorilor finali să nu le fie percepute tarife pentru serviciul de portabilitate, respectiv să li se activeze numerele în termen de o zi lucrătoare</w:t>
            </w:r>
            <w:r w:rsidR="597932F6" w:rsidRPr="00C13B60">
              <w:rPr>
                <w:rFonts w:ascii="Times New Roman" w:eastAsia="Tahoma" w:hAnsi="Times New Roman"/>
                <w:lang w:val="ro-RO"/>
              </w:rPr>
              <w:t xml:space="preserve"> de la data convenită cu furnizorul</w:t>
            </w:r>
            <w:r w:rsidRPr="00C13B60">
              <w:rPr>
                <w:rFonts w:ascii="Times New Roman" w:eastAsia="Tahoma" w:hAnsi="Times New Roman"/>
                <w:lang w:val="ro-RO"/>
              </w:rPr>
              <w:t xml:space="preserve">. </w:t>
            </w:r>
          </w:p>
          <w:p w14:paraId="1D3ED2FF"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 </w:t>
            </w:r>
          </w:p>
          <w:p w14:paraId="0E313C48"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A fost reglementată procedura de urmat în cazul eșuării </w:t>
            </w:r>
            <w:proofErr w:type="spellStart"/>
            <w:r w:rsidRPr="00C13B60">
              <w:rPr>
                <w:rFonts w:ascii="Times New Roman" w:eastAsia="Tahoma" w:hAnsi="Times New Roman"/>
                <w:lang w:val="ro-RO"/>
              </w:rPr>
              <w:t>portării</w:t>
            </w:r>
            <w:proofErr w:type="spellEnd"/>
            <w:r w:rsidRPr="00C13B60">
              <w:rPr>
                <w:rFonts w:ascii="Times New Roman" w:eastAsia="Tahoma" w:hAnsi="Times New Roman"/>
                <w:lang w:val="ro-RO"/>
              </w:rPr>
              <w:t>. Într-o asemenea eventualitate</w:t>
            </w:r>
            <w:r w:rsidR="00974CB1" w:rsidRPr="00C13B60">
              <w:rPr>
                <w:rFonts w:ascii="Times New Roman" w:eastAsia="Tahoma" w:hAnsi="Times New Roman"/>
                <w:lang w:val="ro-RO"/>
              </w:rPr>
              <w:t>,</w:t>
            </w:r>
            <w:r w:rsidRPr="00C13B60">
              <w:rPr>
                <w:rFonts w:ascii="Times New Roman" w:eastAsia="Tahoma" w:hAnsi="Times New Roman"/>
                <w:lang w:val="ro-RO"/>
              </w:rPr>
              <w:t xml:space="preserve"> furnizorul la ale cărui servicii se renunță reactivează numărul utilizatorului final și îi prestează în continuare, în aceleași condiții, serviciile aferente, până la activarea serviciilor de către noul furnizor.</w:t>
            </w:r>
          </w:p>
          <w:p w14:paraId="11E2601D"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 </w:t>
            </w:r>
          </w:p>
          <w:p w14:paraId="348DF6BA" w14:textId="19BF5257" w:rsidR="002570EB" w:rsidRPr="00C13B60" w:rsidRDefault="2AC34DBD" w:rsidP="50B99147">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Suplimentar serviciului de portabilitate a fost reglementat și transferul la un alt furnizor de servicii de acces la internet. În cazul ambelor procese furnizorul la al cărui serviciu se renunță are obligația să continue furnizarea, în aceleași condiții, până la momentul activării serviciului de către noul furnizor, contractul cu furnizorul la al cărui serviciu se renunță încetând de drept, fără niciun fel de formalitate, la momentul finalizării, după caz, a </w:t>
            </w:r>
            <w:proofErr w:type="spellStart"/>
            <w:r w:rsidRPr="00C13B60">
              <w:rPr>
                <w:rFonts w:ascii="Times New Roman" w:eastAsia="Tahoma" w:hAnsi="Times New Roman"/>
                <w:lang w:val="ro-RO"/>
              </w:rPr>
              <w:t>portării</w:t>
            </w:r>
            <w:proofErr w:type="spellEnd"/>
            <w:r w:rsidRPr="00C13B60">
              <w:rPr>
                <w:rFonts w:ascii="Times New Roman" w:eastAsia="Tahoma" w:hAnsi="Times New Roman"/>
                <w:lang w:val="ro-RO"/>
              </w:rPr>
              <w:t xml:space="preserve"> sau transferului. În cazul ambelor procese întreruperea serviciului nu ar trebui să depășească o zi lucrătoare. În  cazul ambelor procese ANCOM este competentă să stabilească procedura prin care furnizorii acordă utilizatorilor finali despăgubiri în situația în care </w:t>
            </w:r>
            <w:proofErr w:type="spellStart"/>
            <w:r w:rsidRPr="00C13B60">
              <w:rPr>
                <w:rFonts w:ascii="Times New Roman" w:eastAsia="Tahoma" w:hAnsi="Times New Roman"/>
                <w:lang w:val="ro-RO"/>
              </w:rPr>
              <w:t>portarea</w:t>
            </w:r>
            <w:proofErr w:type="spellEnd"/>
            <w:r w:rsidRPr="00C13B60">
              <w:rPr>
                <w:rFonts w:ascii="Times New Roman" w:eastAsia="Tahoma" w:hAnsi="Times New Roman"/>
                <w:lang w:val="ro-RO"/>
              </w:rPr>
              <w:t xml:space="preserve"> sau transferul nu sunt realizate în termen ori sunt realizate în absența acordului utilizatorilor finali</w:t>
            </w:r>
            <w:r w:rsidR="782AEE96" w:rsidRPr="00C13B60">
              <w:rPr>
                <w:rFonts w:ascii="Times New Roman" w:eastAsia="Tahoma" w:hAnsi="Times New Roman"/>
                <w:lang w:val="ro-RO"/>
              </w:rPr>
              <w:t xml:space="preserve"> ori dacă nu se respectă</w:t>
            </w:r>
            <w:r w:rsidRPr="00C13B60">
              <w:rPr>
                <w:rFonts w:ascii="Times New Roman" w:eastAsia="Tahoma" w:hAnsi="Times New Roman"/>
                <w:lang w:val="ro-RO"/>
              </w:rPr>
              <w:t xml:space="preserve"> programări</w:t>
            </w:r>
            <w:r w:rsidR="5FAE62C2" w:rsidRPr="00C13B60">
              <w:rPr>
                <w:rFonts w:ascii="Times New Roman" w:eastAsia="Tahoma" w:hAnsi="Times New Roman"/>
                <w:lang w:val="ro-RO"/>
              </w:rPr>
              <w:t>le</w:t>
            </w:r>
            <w:r w:rsidRPr="00C13B60">
              <w:rPr>
                <w:rFonts w:ascii="Times New Roman" w:eastAsia="Tahoma" w:hAnsi="Times New Roman"/>
                <w:lang w:val="ro-RO"/>
              </w:rPr>
              <w:t xml:space="preserve"> </w:t>
            </w:r>
            <w:r w:rsidR="554A10D3" w:rsidRPr="00C13B60">
              <w:rPr>
                <w:rFonts w:ascii="Times New Roman" w:eastAsia="Tahoma" w:hAnsi="Times New Roman"/>
                <w:lang w:val="ro-RO"/>
              </w:rPr>
              <w:t>stabilite</w:t>
            </w:r>
            <w:r w:rsidRPr="00C13B60">
              <w:rPr>
                <w:rFonts w:ascii="Times New Roman" w:eastAsia="Tahoma" w:hAnsi="Times New Roman"/>
                <w:lang w:val="ro-RO"/>
              </w:rPr>
              <w:t xml:space="preserve"> pentru </w:t>
            </w:r>
            <w:r w:rsidR="57B43969" w:rsidRPr="00C13B60">
              <w:rPr>
                <w:rFonts w:ascii="Times New Roman" w:eastAsia="Tahoma" w:hAnsi="Times New Roman"/>
                <w:lang w:val="ro-RO"/>
              </w:rPr>
              <w:t xml:space="preserve">servicii sau pentru </w:t>
            </w:r>
            <w:r w:rsidRPr="00C13B60">
              <w:rPr>
                <w:rFonts w:ascii="Times New Roman" w:eastAsia="Tahoma" w:hAnsi="Times New Roman"/>
                <w:lang w:val="ro-RO"/>
              </w:rPr>
              <w:t>instalare.</w:t>
            </w:r>
            <w:r w:rsidR="11ABA0FB" w:rsidRPr="00C13B60">
              <w:rPr>
                <w:rFonts w:ascii="Times New Roman" w:eastAsia="Tahoma" w:hAnsi="Times New Roman"/>
                <w:lang w:val="ro-RO"/>
              </w:rPr>
              <w:t xml:space="preserve"> </w:t>
            </w:r>
            <w:r w:rsidR="07FE3F46" w:rsidRPr="00C13B60">
              <w:rPr>
                <w:rFonts w:ascii="Times New Roman" w:eastAsia="Tahoma" w:hAnsi="Times New Roman"/>
                <w:lang w:val="ro-RO"/>
              </w:rPr>
              <w:t>Aceste despăgubiri</w:t>
            </w:r>
            <w:r w:rsidR="147917EC" w:rsidRPr="00C13B60">
              <w:rPr>
                <w:rFonts w:ascii="Times New Roman" w:eastAsia="Tahoma" w:hAnsi="Times New Roman"/>
                <w:lang w:val="ro-RO"/>
              </w:rPr>
              <w:t xml:space="preserve"> nu </w:t>
            </w:r>
            <w:r w:rsidR="46D50277" w:rsidRPr="00C13B60">
              <w:rPr>
                <w:rFonts w:ascii="Times New Roman" w:eastAsia="Tahoma" w:hAnsi="Times New Roman"/>
                <w:lang w:val="ro-RO"/>
              </w:rPr>
              <w:t xml:space="preserve">au </w:t>
            </w:r>
            <w:r w:rsidR="147917EC" w:rsidRPr="00C13B60">
              <w:rPr>
                <w:rFonts w:ascii="Times New Roman" w:eastAsia="Tahoma" w:hAnsi="Times New Roman"/>
                <w:lang w:val="ro-RO"/>
              </w:rPr>
              <w:t>rolul de</w:t>
            </w:r>
            <w:r w:rsidR="0A2B40B9" w:rsidRPr="00C13B60">
              <w:rPr>
                <w:rFonts w:ascii="Times New Roman" w:eastAsia="Tahoma" w:hAnsi="Times New Roman"/>
                <w:lang w:val="ro-RO"/>
              </w:rPr>
              <w:t xml:space="preserve"> a </w:t>
            </w:r>
            <w:r w:rsidR="147917EC" w:rsidRPr="00C13B60">
              <w:rPr>
                <w:rFonts w:ascii="Times New Roman" w:eastAsia="Tahoma" w:hAnsi="Times New Roman"/>
                <w:lang w:val="ro-RO"/>
              </w:rPr>
              <w:t>cuantifica și nici de a</w:t>
            </w:r>
            <w:r w:rsidR="65823AFB" w:rsidRPr="00C13B60">
              <w:rPr>
                <w:rFonts w:ascii="Times New Roman" w:eastAsia="Tahoma" w:hAnsi="Times New Roman"/>
                <w:lang w:val="ro-RO"/>
              </w:rPr>
              <w:t xml:space="preserve"> acoperi prejudiciile suferite de utilizatorii finali</w:t>
            </w:r>
            <w:r w:rsidR="6A646C3B" w:rsidRPr="00C13B60">
              <w:rPr>
                <w:rFonts w:ascii="Times New Roman" w:eastAsia="Tahoma" w:hAnsi="Times New Roman"/>
                <w:lang w:val="ro-RO"/>
              </w:rPr>
              <w:t xml:space="preserve">, ci de a </w:t>
            </w:r>
            <w:r w:rsidR="0542DFFF" w:rsidRPr="00C13B60">
              <w:rPr>
                <w:rFonts w:ascii="Times New Roman" w:eastAsia="Tahoma" w:hAnsi="Times New Roman"/>
                <w:lang w:val="ro-RO"/>
              </w:rPr>
              <w:t>sancționa comportamentul furnizorilor.</w:t>
            </w:r>
            <w:r w:rsidR="147917EC" w:rsidRPr="00C13B60">
              <w:rPr>
                <w:rFonts w:ascii="Times New Roman" w:eastAsia="Tahoma" w:hAnsi="Times New Roman"/>
                <w:lang w:val="ro-RO"/>
              </w:rPr>
              <w:t xml:space="preserve"> </w:t>
            </w:r>
            <w:r w:rsidR="7DB4E3B7" w:rsidRPr="00C13B60">
              <w:rPr>
                <w:rFonts w:ascii="Times New Roman" w:eastAsia="Tahoma" w:hAnsi="Times New Roman"/>
                <w:lang w:val="ro-RO"/>
              </w:rPr>
              <w:t>În aceste condiții</w:t>
            </w:r>
            <w:r w:rsidR="3AEED810" w:rsidRPr="00C13B60">
              <w:rPr>
                <w:rFonts w:ascii="Times New Roman" w:eastAsia="Tahoma" w:hAnsi="Times New Roman"/>
                <w:lang w:val="ro-RO"/>
              </w:rPr>
              <w:t xml:space="preserve"> despăgubirile</w:t>
            </w:r>
            <w:r w:rsidR="7DB4E3B7" w:rsidRPr="00C13B60">
              <w:rPr>
                <w:rFonts w:ascii="Times New Roman" w:eastAsia="Tahoma" w:hAnsi="Times New Roman"/>
                <w:lang w:val="ro-RO"/>
              </w:rPr>
              <w:t xml:space="preserve"> se vor acorda suplimentar </w:t>
            </w:r>
            <w:r w:rsidR="27783464" w:rsidRPr="00C13B60">
              <w:rPr>
                <w:rFonts w:ascii="Times New Roman" w:eastAsia="Tahoma" w:hAnsi="Times New Roman"/>
                <w:lang w:val="ro-RO"/>
              </w:rPr>
              <w:t>oricăror</w:t>
            </w:r>
            <w:r w:rsidR="6750B1DE" w:rsidRPr="00C13B60">
              <w:rPr>
                <w:rFonts w:ascii="Times New Roman" w:eastAsia="Tahoma" w:hAnsi="Times New Roman"/>
                <w:lang w:val="ro-RO"/>
              </w:rPr>
              <w:t xml:space="preserve"> altor</w:t>
            </w:r>
            <w:r w:rsidR="1FCB64F3" w:rsidRPr="00C13B60">
              <w:rPr>
                <w:rFonts w:ascii="Times New Roman" w:eastAsia="Tahoma" w:hAnsi="Times New Roman"/>
                <w:lang w:val="ro-RO"/>
              </w:rPr>
              <w:t xml:space="preserve"> sume datorate pentru lipsa de folosință a unui serviciu de comunicații electronice ori </w:t>
            </w:r>
            <w:r w:rsidR="50645B48" w:rsidRPr="00C13B60">
              <w:rPr>
                <w:rFonts w:ascii="Times New Roman" w:eastAsia="Tahoma" w:hAnsi="Times New Roman"/>
                <w:lang w:val="ro-RO"/>
              </w:rPr>
              <w:t>sumelor prin care se returnează</w:t>
            </w:r>
            <w:r w:rsidR="43365855" w:rsidRPr="00C13B60">
              <w:rPr>
                <w:rFonts w:ascii="Times New Roman" w:eastAsia="Tahoma" w:hAnsi="Times New Roman"/>
                <w:lang w:val="ro-RO"/>
              </w:rPr>
              <w:t xml:space="preserve"> plăți nedatorate</w:t>
            </w:r>
            <w:r w:rsidR="7E23AC61" w:rsidRPr="00C13B60">
              <w:rPr>
                <w:rFonts w:ascii="Times New Roman" w:eastAsia="Tahoma" w:hAnsi="Times New Roman"/>
                <w:lang w:val="ro-RO"/>
              </w:rPr>
              <w:t xml:space="preserve">. </w:t>
            </w:r>
            <w:r w:rsidR="5B4B4BDD" w:rsidRPr="00C13B60">
              <w:rPr>
                <w:rFonts w:ascii="Times New Roman" w:eastAsia="Tahoma" w:hAnsi="Times New Roman"/>
                <w:lang w:val="ro-RO"/>
              </w:rPr>
              <w:t>D</w:t>
            </w:r>
            <w:r w:rsidR="45685BD0" w:rsidRPr="00C13B60">
              <w:rPr>
                <w:rFonts w:ascii="Times New Roman" w:eastAsia="Tahoma" w:hAnsi="Times New Roman"/>
                <w:lang w:val="ro-RO"/>
              </w:rPr>
              <w:t xml:space="preserve">esemnat să acorde </w:t>
            </w:r>
            <w:r w:rsidR="09308187" w:rsidRPr="00C13B60">
              <w:rPr>
                <w:rFonts w:ascii="Times New Roman" w:eastAsia="Tahoma" w:hAnsi="Times New Roman"/>
                <w:lang w:val="ro-RO"/>
              </w:rPr>
              <w:t>aceste despăgubiri</w:t>
            </w:r>
            <w:r w:rsidR="45685BD0" w:rsidRPr="00C13B60">
              <w:rPr>
                <w:rFonts w:ascii="Times New Roman" w:eastAsia="Tahoma" w:hAnsi="Times New Roman"/>
                <w:lang w:val="ro-RO"/>
              </w:rPr>
              <w:t xml:space="preserve"> </w:t>
            </w:r>
            <w:r w:rsidR="4A40BDE1" w:rsidRPr="00C13B60">
              <w:rPr>
                <w:rFonts w:ascii="Times New Roman" w:eastAsia="Tahoma" w:hAnsi="Times New Roman"/>
                <w:lang w:val="ro-RO"/>
              </w:rPr>
              <w:t xml:space="preserve">utilizatorilor finali </w:t>
            </w:r>
            <w:r w:rsidR="45685BD0" w:rsidRPr="00C13B60">
              <w:rPr>
                <w:rFonts w:ascii="Times New Roman" w:eastAsia="Tahoma" w:hAnsi="Times New Roman"/>
                <w:lang w:val="ro-RO"/>
              </w:rPr>
              <w:t>poate</w:t>
            </w:r>
            <w:r w:rsidR="62F0EAF0" w:rsidRPr="00C13B60">
              <w:rPr>
                <w:rFonts w:ascii="Times New Roman" w:eastAsia="Tahoma" w:hAnsi="Times New Roman"/>
                <w:lang w:val="ro-RO"/>
              </w:rPr>
              <w:t xml:space="preserve"> </w:t>
            </w:r>
            <w:r w:rsidR="0D8940D9" w:rsidRPr="00C13B60">
              <w:rPr>
                <w:rFonts w:ascii="Times New Roman" w:eastAsia="Tahoma" w:hAnsi="Times New Roman"/>
                <w:lang w:val="ro-RO"/>
              </w:rPr>
              <w:t>să nu fie</w:t>
            </w:r>
            <w:r w:rsidR="62F0EAF0" w:rsidRPr="00C13B60">
              <w:rPr>
                <w:rFonts w:ascii="Times New Roman" w:eastAsia="Tahoma" w:hAnsi="Times New Roman"/>
                <w:lang w:val="ro-RO"/>
              </w:rPr>
              <w:t xml:space="preserve"> </w:t>
            </w:r>
            <w:r w:rsidR="142C994F" w:rsidRPr="00C13B60">
              <w:rPr>
                <w:rFonts w:ascii="Times New Roman" w:eastAsia="Tahoma" w:hAnsi="Times New Roman"/>
                <w:lang w:val="ro-RO"/>
              </w:rPr>
              <w:t xml:space="preserve">furnizorul </w:t>
            </w:r>
            <w:r w:rsidR="62F0EAF0" w:rsidRPr="00C13B60">
              <w:rPr>
                <w:rFonts w:ascii="Times New Roman" w:eastAsia="Tahoma" w:hAnsi="Times New Roman"/>
                <w:lang w:val="ro-RO"/>
              </w:rPr>
              <w:t>culpabil</w:t>
            </w:r>
            <w:r w:rsidR="7DB4E3B7" w:rsidRPr="00C13B60">
              <w:rPr>
                <w:rFonts w:ascii="Times New Roman" w:eastAsia="Tahoma" w:hAnsi="Times New Roman"/>
                <w:lang w:val="ro-RO"/>
              </w:rPr>
              <w:t xml:space="preserve"> </w:t>
            </w:r>
            <w:r w:rsidR="4CB3B3E6" w:rsidRPr="00C13B60">
              <w:rPr>
                <w:rFonts w:ascii="Times New Roman" w:eastAsia="Tahoma" w:hAnsi="Times New Roman"/>
                <w:lang w:val="ro-RO"/>
              </w:rPr>
              <w:t>de nerespectarea</w:t>
            </w:r>
            <w:r w:rsidR="1FD29551" w:rsidRPr="00C13B60">
              <w:rPr>
                <w:rFonts w:ascii="Times New Roman" w:eastAsia="Tahoma" w:hAnsi="Times New Roman"/>
                <w:lang w:val="ro-RO"/>
              </w:rPr>
              <w:t xml:space="preserve"> obligațiilor legale, dar într-o astfel de situație furnizorul desemnat va avea dreptul</w:t>
            </w:r>
            <w:r w:rsidR="41731D84" w:rsidRPr="00C13B60">
              <w:rPr>
                <w:rFonts w:ascii="Times New Roman" w:eastAsia="Tahoma" w:hAnsi="Times New Roman"/>
                <w:lang w:val="ro-RO"/>
              </w:rPr>
              <w:t xml:space="preserve"> să recupereze de la furnizorul culpabil sumele plătite cu titlu de </w:t>
            </w:r>
            <w:r w:rsidR="74628DB6" w:rsidRPr="00C13B60">
              <w:rPr>
                <w:rFonts w:ascii="Times New Roman" w:eastAsia="Tahoma" w:hAnsi="Times New Roman"/>
                <w:lang w:val="ro-RO"/>
              </w:rPr>
              <w:t>despăgubire</w:t>
            </w:r>
            <w:r w:rsidR="41731D84" w:rsidRPr="00C13B60">
              <w:rPr>
                <w:rFonts w:ascii="Times New Roman" w:eastAsia="Tahoma" w:hAnsi="Times New Roman"/>
                <w:lang w:val="ro-RO"/>
              </w:rPr>
              <w:t xml:space="preserve"> utilizatorilor finali.</w:t>
            </w:r>
            <w:r w:rsidR="4CB3B3E6" w:rsidRPr="00C13B60">
              <w:rPr>
                <w:rFonts w:ascii="Times New Roman" w:eastAsia="Tahoma" w:hAnsi="Times New Roman"/>
                <w:lang w:val="ro-RO"/>
              </w:rPr>
              <w:t xml:space="preserve"> </w:t>
            </w:r>
            <w:r w:rsidR="11ABA0FB" w:rsidRPr="00C13B60">
              <w:rPr>
                <w:rFonts w:ascii="Times New Roman" w:eastAsia="Tahoma" w:hAnsi="Times New Roman"/>
                <w:lang w:val="ro-RO"/>
              </w:rPr>
              <w:t xml:space="preserve">Pentru consumatori s-a prevăzut ca, în plus, să li se returneze, la cerere, creditul rămas neutilizat plătit în avans furnizorului la al cărui serviciu se renunță, drept valabil în </w:t>
            </w:r>
            <w:r w:rsidR="76AA7F98" w:rsidRPr="00C13B60">
              <w:rPr>
                <w:rFonts w:ascii="Times New Roman" w:eastAsia="Tahoma" w:hAnsi="Times New Roman"/>
                <w:lang w:val="ro-RO"/>
              </w:rPr>
              <w:t>cazul ambelor procese</w:t>
            </w:r>
            <w:r w:rsidR="11ABA0FB" w:rsidRPr="00C13B60">
              <w:rPr>
                <w:rFonts w:ascii="Times New Roman" w:eastAsia="Tahoma" w:hAnsi="Times New Roman"/>
                <w:lang w:val="ro-RO"/>
              </w:rPr>
              <w:t>.</w:t>
            </w:r>
          </w:p>
          <w:p w14:paraId="453F0E45" w14:textId="77777777" w:rsidR="002570EB" w:rsidRPr="00C13B60" w:rsidRDefault="002570EB" w:rsidP="50B99147">
            <w:pPr>
              <w:spacing w:after="0" w:line="240" w:lineRule="auto"/>
              <w:contextualSpacing/>
              <w:jc w:val="both"/>
              <w:rPr>
                <w:rFonts w:ascii="Times New Roman" w:eastAsia="Tahoma" w:hAnsi="Times New Roman"/>
                <w:lang w:val="ro-RO"/>
              </w:rPr>
            </w:pPr>
          </w:p>
          <w:p w14:paraId="1F133899"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ANCOM va stabili restul condițiilor de realizare a procesului de </w:t>
            </w:r>
            <w:proofErr w:type="spellStart"/>
            <w:r w:rsidRPr="00C13B60">
              <w:rPr>
                <w:rFonts w:ascii="Times New Roman" w:eastAsia="Tahoma" w:hAnsi="Times New Roman"/>
                <w:lang w:val="ro-RO"/>
              </w:rPr>
              <w:t>portare</w:t>
            </w:r>
            <w:proofErr w:type="spellEnd"/>
            <w:r w:rsidRPr="00C13B60">
              <w:rPr>
                <w:rFonts w:ascii="Times New Roman" w:eastAsia="Tahoma" w:hAnsi="Times New Roman"/>
                <w:lang w:val="ro-RO"/>
              </w:rPr>
              <w:t xml:space="preserve"> și a celui de transfer la un alt furnizor de servicii de acces la internet.</w:t>
            </w:r>
          </w:p>
          <w:p w14:paraId="3F6EFCA8" w14:textId="77777777" w:rsidR="002570EB" w:rsidRPr="00C13B60" w:rsidRDefault="002570EB" w:rsidP="0D4E408F">
            <w:pPr>
              <w:spacing w:after="0" w:line="240" w:lineRule="auto"/>
              <w:contextualSpacing/>
              <w:jc w:val="both"/>
              <w:rPr>
                <w:rFonts w:ascii="Times New Roman" w:eastAsia="Tahoma" w:hAnsi="Times New Roman"/>
                <w:lang w:val="ro-RO"/>
              </w:rPr>
            </w:pPr>
          </w:p>
          <w:p w14:paraId="1FDF7FEA" w14:textId="77777777" w:rsidR="002570EB" w:rsidRPr="00C13B60" w:rsidRDefault="57F24052" w:rsidP="0D4E408F">
            <w:pPr>
              <w:spacing w:after="0" w:line="240" w:lineRule="auto"/>
              <w:contextualSpacing/>
              <w:jc w:val="both"/>
              <w:rPr>
                <w:rFonts w:ascii="Times New Roman" w:eastAsia="Times New Roman" w:hAnsi="Times New Roman"/>
                <w:u w:val="single"/>
                <w:lang w:val="ro-RO"/>
              </w:rPr>
            </w:pPr>
            <w:r w:rsidRPr="00C13B60">
              <w:rPr>
                <w:rFonts w:ascii="Times New Roman" w:eastAsia="Times New Roman" w:hAnsi="Times New Roman"/>
                <w:i/>
                <w:iCs/>
                <w:lang w:val="ro-RO"/>
              </w:rPr>
              <w:t>Securitatea rețelelor și serviciilor de comunicații electronice</w:t>
            </w:r>
          </w:p>
          <w:p w14:paraId="5C3B0767" w14:textId="77777777" w:rsidR="002570EB" w:rsidRPr="00C13B60" w:rsidRDefault="4A02993B" w:rsidP="0D4E408F">
            <w:pPr>
              <w:spacing w:after="0" w:line="240" w:lineRule="auto"/>
              <w:contextualSpacing/>
              <w:jc w:val="both"/>
              <w:rPr>
                <w:rFonts w:ascii="Times New Roman" w:eastAsia="Times New Roman" w:hAnsi="Times New Roman"/>
                <w:lang w:val="ro-RO"/>
              </w:rPr>
            </w:pPr>
            <w:proofErr w:type="spellStart"/>
            <w:r w:rsidRPr="00C13B60">
              <w:rPr>
                <w:rFonts w:ascii="Times New Roman" w:eastAsia="Times New Roman" w:hAnsi="Times New Roman"/>
                <w:lang w:val="ro-RO"/>
              </w:rPr>
              <w:t>Ordonanţa</w:t>
            </w:r>
            <w:proofErr w:type="spellEnd"/>
            <w:r w:rsidRPr="00C13B60">
              <w:rPr>
                <w:rFonts w:ascii="Times New Roman" w:eastAsia="Times New Roman" w:hAnsi="Times New Roman"/>
                <w:lang w:val="ro-RO"/>
              </w:rPr>
              <w:t xml:space="preserve"> de </w:t>
            </w:r>
            <w:proofErr w:type="spellStart"/>
            <w:r w:rsidR="003B3DE0" w:rsidRPr="00C13B60">
              <w:rPr>
                <w:rFonts w:ascii="Times New Roman" w:eastAsia="Times New Roman" w:hAnsi="Times New Roman"/>
                <w:lang w:val="ro-RO"/>
              </w:rPr>
              <w:t>u</w:t>
            </w:r>
            <w:r w:rsidRPr="00C13B60">
              <w:rPr>
                <w:rFonts w:ascii="Times New Roman" w:eastAsia="Times New Roman" w:hAnsi="Times New Roman"/>
                <w:lang w:val="ro-RO"/>
              </w:rPr>
              <w:t>rgenţă</w:t>
            </w:r>
            <w:proofErr w:type="spellEnd"/>
            <w:r w:rsidRPr="00C13B60">
              <w:rPr>
                <w:rFonts w:ascii="Times New Roman" w:eastAsia="Times New Roman" w:hAnsi="Times New Roman"/>
                <w:lang w:val="ro-RO"/>
              </w:rPr>
              <w:t xml:space="preserve"> a Guvernului nr. 111/2011 include un capitol special dedicat </w:t>
            </w:r>
            <w:proofErr w:type="spellStart"/>
            <w:r w:rsidRPr="00C13B60">
              <w:rPr>
                <w:rFonts w:ascii="Times New Roman" w:eastAsia="Times New Roman" w:hAnsi="Times New Roman"/>
                <w:lang w:val="ro-RO"/>
              </w:rPr>
              <w:t>securităţii</w:t>
            </w:r>
            <w:proofErr w:type="spellEnd"/>
            <w:r w:rsidRPr="00C13B60">
              <w:rPr>
                <w:rFonts w:ascii="Times New Roman" w:eastAsia="Times New Roman" w:hAnsi="Times New Roman"/>
                <w:lang w:val="ro-RO"/>
              </w:rPr>
              <w:t xml:space="preserve"> </w:t>
            </w:r>
            <w:proofErr w:type="spellStart"/>
            <w:r w:rsidRPr="00C13B60">
              <w:rPr>
                <w:rFonts w:ascii="Times New Roman" w:eastAsia="Times New Roman" w:hAnsi="Times New Roman"/>
                <w:lang w:val="ro-RO"/>
              </w:rPr>
              <w:t>şi</w:t>
            </w:r>
            <w:proofErr w:type="spellEnd"/>
            <w:r w:rsidRPr="00C13B60">
              <w:rPr>
                <w:rFonts w:ascii="Times New Roman" w:eastAsia="Times New Roman" w:hAnsi="Times New Roman"/>
                <w:lang w:val="ro-RO"/>
              </w:rPr>
              <w:t xml:space="preserve"> </w:t>
            </w:r>
            <w:proofErr w:type="spellStart"/>
            <w:r w:rsidRPr="00C13B60">
              <w:rPr>
                <w:rFonts w:ascii="Times New Roman" w:eastAsia="Times New Roman" w:hAnsi="Times New Roman"/>
                <w:lang w:val="ro-RO"/>
              </w:rPr>
              <w:t>integrităţii</w:t>
            </w:r>
            <w:proofErr w:type="spellEnd"/>
            <w:r w:rsidRPr="00C13B60">
              <w:rPr>
                <w:rFonts w:ascii="Times New Roman" w:eastAsia="Times New Roman" w:hAnsi="Times New Roman"/>
                <w:lang w:val="ro-RO"/>
              </w:rPr>
              <w:t xml:space="preserve"> </w:t>
            </w:r>
            <w:proofErr w:type="spellStart"/>
            <w:r w:rsidRPr="00C13B60">
              <w:rPr>
                <w:rFonts w:ascii="Times New Roman" w:eastAsia="Times New Roman" w:hAnsi="Times New Roman"/>
                <w:lang w:val="ro-RO"/>
              </w:rPr>
              <w:t>reţelelor</w:t>
            </w:r>
            <w:proofErr w:type="spellEnd"/>
            <w:r w:rsidRPr="00C13B60">
              <w:rPr>
                <w:rFonts w:ascii="Times New Roman" w:eastAsia="Times New Roman" w:hAnsi="Times New Roman"/>
                <w:lang w:val="ro-RO"/>
              </w:rPr>
              <w:t xml:space="preserve"> </w:t>
            </w:r>
            <w:proofErr w:type="spellStart"/>
            <w:r w:rsidRPr="00C13B60">
              <w:rPr>
                <w:rFonts w:ascii="Times New Roman" w:eastAsia="Times New Roman" w:hAnsi="Times New Roman"/>
                <w:lang w:val="ro-RO"/>
              </w:rPr>
              <w:t>şi</w:t>
            </w:r>
            <w:proofErr w:type="spellEnd"/>
            <w:r w:rsidRPr="00C13B60">
              <w:rPr>
                <w:rFonts w:ascii="Times New Roman" w:eastAsia="Times New Roman" w:hAnsi="Times New Roman"/>
                <w:lang w:val="ro-RO"/>
              </w:rPr>
              <w:t xml:space="preserve"> serviciilor de </w:t>
            </w:r>
            <w:proofErr w:type="spellStart"/>
            <w:r w:rsidRPr="00C13B60">
              <w:rPr>
                <w:rFonts w:ascii="Times New Roman" w:eastAsia="Times New Roman" w:hAnsi="Times New Roman"/>
                <w:lang w:val="ro-RO"/>
              </w:rPr>
              <w:t>comunicaţii</w:t>
            </w:r>
            <w:proofErr w:type="spellEnd"/>
            <w:r w:rsidRPr="00C13B60">
              <w:rPr>
                <w:rFonts w:ascii="Times New Roman" w:eastAsia="Times New Roman" w:hAnsi="Times New Roman"/>
                <w:lang w:val="ro-RO"/>
              </w:rPr>
              <w:t xml:space="preserve"> electronice care transpune în </w:t>
            </w:r>
            <w:proofErr w:type="spellStart"/>
            <w:r w:rsidRPr="00C13B60">
              <w:rPr>
                <w:rFonts w:ascii="Times New Roman" w:eastAsia="Times New Roman" w:hAnsi="Times New Roman"/>
                <w:lang w:val="ro-RO"/>
              </w:rPr>
              <w:t>legislaţia</w:t>
            </w:r>
            <w:proofErr w:type="spellEnd"/>
            <w:r w:rsidRPr="00C13B60">
              <w:rPr>
                <w:rFonts w:ascii="Times New Roman" w:eastAsia="Times New Roman" w:hAnsi="Times New Roman"/>
                <w:lang w:val="ro-RO"/>
              </w:rPr>
              <w:t xml:space="preserve"> </w:t>
            </w:r>
            <w:proofErr w:type="spellStart"/>
            <w:r w:rsidRPr="00C13B60">
              <w:rPr>
                <w:rFonts w:ascii="Times New Roman" w:eastAsia="Times New Roman" w:hAnsi="Times New Roman"/>
                <w:lang w:val="ro-RO"/>
              </w:rPr>
              <w:t>naţională</w:t>
            </w:r>
            <w:proofErr w:type="spellEnd"/>
            <w:r w:rsidRPr="00C13B60">
              <w:rPr>
                <w:rFonts w:ascii="Times New Roman" w:eastAsia="Times New Roman" w:hAnsi="Times New Roman"/>
                <w:lang w:val="ro-RO"/>
              </w:rPr>
              <w:t xml:space="preserve"> prevederile Capitolului IIIA din Directiva 2002/21/CE a Parlamentului European și a Consiliului privind un cadru de reglementare comun pentru </w:t>
            </w:r>
            <w:proofErr w:type="spellStart"/>
            <w:r w:rsidRPr="00C13B60">
              <w:rPr>
                <w:rFonts w:ascii="Times New Roman" w:eastAsia="Times New Roman" w:hAnsi="Times New Roman"/>
                <w:lang w:val="ro-RO"/>
              </w:rPr>
              <w:t>reţelele</w:t>
            </w:r>
            <w:proofErr w:type="spellEnd"/>
            <w:r w:rsidRPr="00C13B60">
              <w:rPr>
                <w:rFonts w:ascii="Times New Roman" w:eastAsia="Times New Roman" w:hAnsi="Times New Roman"/>
                <w:lang w:val="ro-RO"/>
              </w:rPr>
              <w:t xml:space="preserve"> și serviciile de </w:t>
            </w:r>
            <w:proofErr w:type="spellStart"/>
            <w:r w:rsidRPr="00C13B60">
              <w:rPr>
                <w:rFonts w:ascii="Times New Roman" w:eastAsia="Times New Roman" w:hAnsi="Times New Roman"/>
                <w:lang w:val="ro-RO"/>
              </w:rPr>
              <w:t>comunicaţii</w:t>
            </w:r>
            <w:proofErr w:type="spellEnd"/>
            <w:r w:rsidRPr="00C13B60">
              <w:rPr>
                <w:rFonts w:ascii="Times New Roman" w:eastAsia="Times New Roman" w:hAnsi="Times New Roman"/>
                <w:lang w:val="ro-RO"/>
              </w:rPr>
              <w:t xml:space="preserve"> electronice  revizuită, </w:t>
            </w:r>
            <w:proofErr w:type="spellStart"/>
            <w:r w:rsidRPr="00C13B60">
              <w:rPr>
                <w:rFonts w:ascii="Times New Roman" w:eastAsia="Times New Roman" w:hAnsi="Times New Roman"/>
                <w:lang w:val="ro-RO"/>
              </w:rPr>
              <w:t>şi</w:t>
            </w:r>
            <w:proofErr w:type="spellEnd"/>
            <w:r w:rsidRPr="00C13B60">
              <w:rPr>
                <w:rFonts w:ascii="Times New Roman" w:eastAsia="Times New Roman" w:hAnsi="Times New Roman"/>
                <w:lang w:val="ro-RO"/>
              </w:rPr>
              <w:t xml:space="preserve"> are ca scop stabilirea unui cadru general pentru asigurarea utilizării în </w:t>
            </w:r>
            <w:proofErr w:type="spellStart"/>
            <w:r w:rsidRPr="00C13B60">
              <w:rPr>
                <w:rFonts w:ascii="Times New Roman" w:eastAsia="Times New Roman" w:hAnsi="Times New Roman"/>
                <w:lang w:val="ro-RO"/>
              </w:rPr>
              <w:t>siguranţă</w:t>
            </w:r>
            <w:proofErr w:type="spellEnd"/>
            <w:r w:rsidRPr="00C13B60">
              <w:rPr>
                <w:rFonts w:ascii="Times New Roman" w:eastAsia="Times New Roman" w:hAnsi="Times New Roman"/>
                <w:lang w:val="ro-RO"/>
              </w:rPr>
              <w:t xml:space="preserve"> a </w:t>
            </w:r>
            <w:proofErr w:type="spellStart"/>
            <w:r w:rsidRPr="00C13B60">
              <w:rPr>
                <w:rFonts w:ascii="Times New Roman" w:eastAsia="Times New Roman" w:hAnsi="Times New Roman"/>
                <w:lang w:val="ro-RO"/>
              </w:rPr>
              <w:t>reţelelor</w:t>
            </w:r>
            <w:proofErr w:type="spellEnd"/>
            <w:r w:rsidRPr="00C13B60">
              <w:rPr>
                <w:rFonts w:ascii="Times New Roman" w:eastAsia="Times New Roman" w:hAnsi="Times New Roman"/>
                <w:lang w:val="ro-RO"/>
              </w:rPr>
              <w:t xml:space="preserve"> </w:t>
            </w:r>
            <w:proofErr w:type="spellStart"/>
            <w:r w:rsidRPr="00C13B60">
              <w:rPr>
                <w:rFonts w:ascii="Times New Roman" w:eastAsia="Times New Roman" w:hAnsi="Times New Roman"/>
                <w:lang w:val="ro-RO"/>
              </w:rPr>
              <w:t>şi</w:t>
            </w:r>
            <w:proofErr w:type="spellEnd"/>
            <w:r w:rsidRPr="00C13B60">
              <w:rPr>
                <w:rFonts w:ascii="Times New Roman" w:eastAsia="Times New Roman" w:hAnsi="Times New Roman"/>
                <w:lang w:val="ro-RO"/>
              </w:rPr>
              <w:t xml:space="preserve"> serviciilor de </w:t>
            </w:r>
            <w:proofErr w:type="spellStart"/>
            <w:r w:rsidRPr="00C13B60">
              <w:rPr>
                <w:rFonts w:ascii="Times New Roman" w:eastAsia="Times New Roman" w:hAnsi="Times New Roman"/>
                <w:lang w:val="ro-RO"/>
              </w:rPr>
              <w:t>comunicaţii</w:t>
            </w:r>
            <w:proofErr w:type="spellEnd"/>
            <w:r w:rsidRPr="00C13B60">
              <w:rPr>
                <w:rFonts w:ascii="Times New Roman" w:eastAsia="Times New Roman" w:hAnsi="Times New Roman"/>
                <w:lang w:val="ro-RO"/>
              </w:rPr>
              <w:t xml:space="preserve"> electronice, în special prin informarea utilizatorilor în legătură cu incidentele care afectează în mod semnificativ securitatea </w:t>
            </w:r>
            <w:proofErr w:type="spellStart"/>
            <w:r w:rsidRPr="00C13B60">
              <w:rPr>
                <w:rFonts w:ascii="Times New Roman" w:eastAsia="Times New Roman" w:hAnsi="Times New Roman"/>
                <w:lang w:val="ro-RO"/>
              </w:rPr>
              <w:t>şi</w:t>
            </w:r>
            <w:proofErr w:type="spellEnd"/>
            <w:r w:rsidRPr="00C13B60">
              <w:rPr>
                <w:rFonts w:ascii="Times New Roman" w:eastAsia="Times New Roman" w:hAnsi="Times New Roman"/>
                <w:lang w:val="ro-RO"/>
              </w:rPr>
              <w:t xml:space="preserve"> integritatea </w:t>
            </w:r>
            <w:proofErr w:type="spellStart"/>
            <w:r w:rsidRPr="00C13B60">
              <w:rPr>
                <w:rFonts w:ascii="Times New Roman" w:eastAsia="Times New Roman" w:hAnsi="Times New Roman"/>
                <w:lang w:val="ro-RO"/>
              </w:rPr>
              <w:t>reţelelor</w:t>
            </w:r>
            <w:proofErr w:type="spellEnd"/>
            <w:r w:rsidRPr="00C13B60">
              <w:rPr>
                <w:rFonts w:ascii="Times New Roman" w:eastAsia="Times New Roman" w:hAnsi="Times New Roman"/>
                <w:lang w:val="ro-RO"/>
              </w:rPr>
              <w:t xml:space="preserve"> </w:t>
            </w:r>
            <w:proofErr w:type="spellStart"/>
            <w:r w:rsidRPr="00C13B60">
              <w:rPr>
                <w:rFonts w:ascii="Times New Roman" w:eastAsia="Times New Roman" w:hAnsi="Times New Roman"/>
                <w:lang w:val="ro-RO"/>
              </w:rPr>
              <w:t>şi</w:t>
            </w:r>
            <w:proofErr w:type="spellEnd"/>
            <w:r w:rsidRPr="00C13B60">
              <w:rPr>
                <w:rFonts w:ascii="Times New Roman" w:eastAsia="Times New Roman" w:hAnsi="Times New Roman"/>
                <w:lang w:val="ro-RO"/>
              </w:rPr>
              <w:t xml:space="preserve"> serviciilor, precum </w:t>
            </w:r>
            <w:proofErr w:type="spellStart"/>
            <w:r w:rsidRPr="00C13B60">
              <w:rPr>
                <w:rFonts w:ascii="Times New Roman" w:eastAsia="Times New Roman" w:hAnsi="Times New Roman"/>
                <w:lang w:val="ro-RO"/>
              </w:rPr>
              <w:t>şi</w:t>
            </w:r>
            <w:proofErr w:type="spellEnd"/>
            <w:r w:rsidRPr="00C13B60">
              <w:rPr>
                <w:rFonts w:ascii="Times New Roman" w:eastAsia="Times New Roman" w:hAnsi="Times New Roman"/>
                <w:lang w:val="ro-RO"/>
              </w:rPr>
              <w:t xml:space="preserve"> prin stabilirea </w:t>
            </w:r>
            <w:proofErr w:type="spellStart"/>
            <w:r w:rsidRPr="00C13B60">
              <w:rPr>
                <w:rFonts w:ascii="Times New Roman" w:eastAsia="Times New Roman" w:hAnsi="Times New Roman"/>
                <w:lang w:val="ro-RO"/>
              </w:rPr>
              <w:t>responsabilităţilor</w:t>
            </w:r>
            <w:proofErr w:type="spellEnd"/>
            <w:r w:rsidRPr="00C13B60">
              <w:rPr>
                <w:rFonts w:ascii="Times New Roman" w:eastAsia="Times New Roman" w:hAnsi="Times New Roman"/>
                <w:lang w:val="ro-RO"/>
              </w:rPr>
              <w:t xml:space="preserve"> furnizorilor </w:t>
            </w:r>
            <w:proofErr w:type="spellStart"/>
            <w:r w:rsidRPr="00C13B60">
              <w:rPr>
                <w:rFonts w:ascii="Times New Roman" w:eastAsia="Times New Roman" w:hAnsi="Times New Roman"/>
                <w:lang w:val="ro-RO"/>
              </w:rPr>
              <w:t>şi</w:t>
            </w:r>
            <w:proofErr w:type="spellEnd"/>
            <w:r w:rsidRPr="00C13B60">
              <w:rPr>
                <w:rFonts w:ascii="Times New Roman" w:eastAsia="Times New Roman" w:hAnsi="Times New Roman"/>
                <w:lang w:val="ro-RO"/>
              </w:rPr>
              <w:t xml:space="preserve"> a </w:t>
            </w:r>
            <w:proofErr w:type="spellStart"/>
            <w:r w:rsidRPr="00C13B60">
              <w:rPr>
                <w:rFonts w:ascii="Times New Roman" w:eastAsia="Times New Roman" w:hAnsi="Times New Roman"/>
                <w:lang w:val="ro-RO"/>
              </w:rPr>
              <w:t>atribuţiilor</w:t>
            </w:r>
            <w:proofErr w:type="spellEnd"/>
            <w:r w:rsidRPr="00C13B60">
              <w:rPr>
                <w:rFonts w:ascii="Times New Roman" w:eastAsia="Times New Roman" w:hAnsi="Times New Roman"/>
                <w:lang w:val="ro-RO"/>
              </w:rPr>
              <w:t xml:space="preserve"> </w:t>
            </w:r>
            <w:proofErr w:type="spellStart"/>
            <w:r w:rsidRPr="00C13B60">
              <w:rPr>
                <w:rFonts w:ascii="Times New Roman" w:eastAsia="Times New Roman" w:hAnsi="Times New Roman"/>
                <w:lang w:val="ro-RO"/>
              </w:rPr>
              <w:t>autorităţii</w:t>
            </w:r>
            <w:proofErr w:type="spellEnd"/>
            <w:r w:rsidRPr="00C13B60">
              <w:rPr>
                <w:rFonts w:ascii="Times New Roman" w:eastAsia="Times New Roman" w:hAnsi="Times New Roman"/>
                <w:lang w:val="ro-RO"/>
              </w:rPr>
              <w:t xml:space="preserve"> de reglementare în acest domeniu.</w:t>
            </w:r>
          </w:p>
          <w:p w14:paraId="5F97DAA0" w14:textId="77777777" w:rsidR="002570EB" w:rsidRPr="00C13B60" w:rsidRDefault="002570EB" w:rsidP="0D4E408F">
            <w:pPr>
              <w:spacing w:after="0" w:line="240" w:lineRule="auto"/>
              <w:contextualSpacing/>
              <w:jc w:val="both"/>
              <w:rPr>
                <w:rFonts w:ascii="Times New Roman" w:eastAsia="Times New Roman" w:hAnsi="Times New Roman"/>
                <w:lang w:val="ro-RO"/>
              </w:rPr>
            </w:pPr>
          </w:p>
          <w:p w14:paraId="5FAB0EA7" w14:textId="77777777" w:rsidR="002570EB" w:rsidRPr="00C13B60" w:rsidRDefault="2C943AEB" w:rsidP="0D4E408F">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Ca urmare a definirii securității rețelelor și serviciilor, respectiv a noțiunii de incident de securitate, în cadrul Directivei </w:t>
            </w:r>
            <w:r w:rsidR="00BB2B81" w:rsidRPr="00C13B60">
              <w:rPr>
                <w:rFonts w:ascii="Times New Roman" w:hAnsi="Times New Roman"/>
                <w:lang w:val="ro-RO"/>
              </w:rPr>
              <w:t xml:space="preserve">(UE) </w:t>
            </w:r>
            <w:r w:rsidRPr="00C13B60">
              <w:rPr>
                <w:rFonts w:ascii="Times New Roman" w:eastAsia="Times New Roman" w:hAnsi="Times New Roman"/>
                <w:lang w:val="ro-RO"/>
              </w:rPr>
              <w:t xml:space="preserve">2018/1972 a Parlamentului European și a Consiliului de instituire a Codului european al comunicațiilor electronice, a fost completată </w:t>
            </w:r>
            <w:r w:rsidR="0021353C" w:rsidRPr="00C13B60">
              <w:rPr>
                <w:rFonts w:ascii="Times New Roman" w:eastAsia="Times New Roman" w:hAnsi="Times New Roman"/>
                <w:lang w:val="ro-RO"/>
              </w:rPr>
              <w:t xml:space="preserve">Ordonanța de urgență a Guvernului </w:t>
            </w:r>
            <w:r w:rsidRPr="00C13B60">
              <w:rPr>
                <w:rFonts w:ascii="Times New Roman" w:eastAsia="Times New Roman" w:hAnsi="Times New Roman"/>
                <w:lang w:val="ro-RO"/>
              </w:rPr>
              <w:t>nr. 111/2011 în sensul definirii acestor noțiuni.</w:t>
            </w:r>
          </w:p>
          <w:p w14:paraId="405E1767" w14:textId="77777777" w:rsidR="002570EB" w:rsidRPr="00C13B60" w:rsidRDefault="0033566D" w:rsidP="0D4E408F">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Ordonanța de urgență a Guvernului</w:t>
            </w:r>
            <w:r w:rsidR="2C943AEB" w:rsidRPr="00C13B60">
              <w:rPr>
                <w:rFonts w:ascii="Times New Roman" w:eastAsia="Times New Roman" w:hAnsi="Times New Roman"/>
                <w:lang w:val="ro-RO"/>
              </w:rPr>
              <w:t xml:space="preserve"> nr. 111/2011 reglementează obligația furnizorilor de </w:t>
            </w:r>
            <w:proofErr w:type="spellStart"/>
            <w:r w:rsidR="2C943AEB" w:rsidRPr="00C13B60">
              <w:rPr>
                <w:rFonts w:ascii="Times New Roman" w:eastAsia="Times New Roman" w:hAnsi="Times New Roman"/>
                <w:lang w:val="ro-RO"/>
              </w:rPr>
              <w:t>reţele</w:t>
            </w:r>
            <w:proofErr w:type="spellEnd"/>
            <w:r w:rsidR="2C943AEB" w:rsidRPr="00C13B60">
              <w:rPr>
                <w:rFonts w:ascii="Times New Roman" w:eastAsia="Times New Roman" w:hAnsi="Times New Roman"/>
                <w:lang w:val="ro-RO"/>
              </w:rPr>
              <w:t xml:space="preserve"> publice de </w:t>
            </w:r>
            <w:proofErr w:type="spellStart"/>
            <w:r w:rsidR="2C943AEB" w:rsidRPr="00C13B60">
              <w:rPr>
                <w:rFonts w:ascii="Times New Roman" w:eastAsia="Times New Roman" w:hAnsi="Times New Roman"/>
                <w:lang w:val="ro-RO"/>
              </w:rPr>
              <w:t>comunicaţii</w:t>
            </w:r>
            <w:proofErr w:type="spellEnd"/>
            <w:r w:rsidR="2C943AEB" w:rsidRPr="00C13B60">
              <w:rPr>
                <w:rFonts w:ascii="Times New Roman" w:eastAsia="Times New Roman" w:hAnsi="Times New Roman"/>
                <w:lang w:val="ro-RO"/>
              </w:rPr>
              <w:t xml:space="preserve"> electronice sau de servicii de </w:t>
            </w:r>
            <w:proofErr w:type="spellStart"/>
            <w:r w:rsidR="2C943AEB" w:rsidRPr="00C13B60">
              <w:rPr>
                <w:rFonts w:ascii="Times New Roman" w:eastAsia="Times New Roman" w:hAnsi="Times New Roman"/>
                <w:lang w:val="ro-RO"/>
              </w:rPr>
              <w:t>comunicaţii</w:t>
            </w:r>
            <w:proofErr w:type="spellEnd"/>
            <w:r w:rsidR="2C943AEB" w:rsidRPr="00C13B60">
              <w:rPr>
                <w:rFonts w:ascii="Times New Roman" w:eastAsia="Times New Roman" w:hAnsi="Times New Roman"/>
                <w:lang w:val="ro-RO"/>
              </w:rPr>
              <w:t xml:space="preserve"> electronice destinate publicului de a asigura un nivel adecvat al </w:t>
            </w:r>
            <w:proofErr w:type="spellStart"/>
            <w:r w:rsidR="2C943AEB" w:rsidRPr="00C13B60">
              <w:rPr>
                <w:rFonts w:ascii="Times New Roman" w:eastAsia="Times New Roman" w:hAnsi="Times New Roman"/>
                <w:lang w:val="ro-RO"/>
              </w:rPr>
              <w:t>securităţii</w:t>
            </w:r>
            <w:proofErr w:type="spellEnd"/>
            <w:r w:rsidR="2C943AEB" w:rsidRPr="00C13B60">
              <w:rPr>
                <w:rFonts w:ascii="Times New Roman" w:eastAsia="Times New Roman" w:hAnsi="Times New Roman"/>
                <w:lang w:val="ro-RO"/>
              </w:rPr>
              <w:t xml:space="preserve"> </w:t>
            </w:r>
            <w:proofErr w:type="spellStart"/>
            <w:r w:rsidR="2C943AEB" w:rsidRPr="00C13B60">
              <w:rPr>
                <w:rFonts w:ascii="Times New Roman" w:eastAsia="Times New Roman" w:hAnsi="Times New Roman"/>
                <w:lang w:val="ro-RO"/>
              </w:rPr>
              <w:t>reţelelor</w:t>
            </w:r>
            <w:proofErr w:type="spellEnd"/>
            <w:r w:rsidR="2C943AEB" w:rsidRPr="00C13B60">
              <w:rPr>
                <w:rFonts w:ascii="Times New Roman" w:eastAsia="Times New Roman" w:hAnsi="Times New Roman"/>
                <w:lang w:val="ro-RO"/>
              </w:rPr>
              <w:t xml:space="preserve"> sau serviciilor de </w:t>
            </w:r>
            <w:proofErr w:type="spellStart"/>
            <w:r w:rsidR="2C943AEB" w:rsidRPr="00C13B60">
              <w:rPr>
                <w:rFonts w:ascii="Times New Roman" w:eastAsia="Times New Roman" w:hAnsi="Times New Roman"/>
                <w:lang w:val="ro-RO"/>
              </w:rPr>
              <w:t>comunicaţii</w:t>
            </w:r>
            <w:proofErr w:type="spellEnd"/>
            <w:r w:rsidR="2C943AEB" w:rsidRPr="00C13B60">
              <w:rPr>
                <w:rFonts w:ascii="Times New Roman" w:eastAsia="Times New Roman" w:hAnsi="Times New Roman"/>
                <w:lang w:val="ro-RO"/>
              </w:rPr>
              <w:t xml:space="preserve"> electronice. În acest sens, respectivii furnizori au </w:t>
            </w:r>
            <w:proofErr w:type="spellStart"/>
            <w:r w:rsidR="2C943AEB" w:rsidRPr="00C13B60">
              <w:rPr>
                <w:rFonts w:ascii="Times New Roman" w:eastAsia="Times New Roman" w:hAnsi="Times New Roman"/>
                <w:lang w:val="ro-RO"/>
              </w:rPr>
              <w:t>obligaţia</w:t>
            </w:r>
            <w:proofErr w:type="spellEnd"/>
            <w:r w:rsidR="2C943AEB" w:rsidRPr="00C13B60">
              <w:rPr>
                <w:rFonts w:ascii="Times New Roman" w:eastAsia="Times New Roman" w:hAnsi="Times New Roman"/>
                <w:lang w:val="ro-RO"/>
              </w:rPr>
              <w:t xml:space="preserve"> de a lua toate măsurile necesare pentru a garanta integritatea </w:t>
            </w:r>
            <w:proofErr w:type="spellStart"/>
            <w:r w:rsidR="2C943AEB" w:rsidRPr="00C13B60">
              <w:rPr>
                <w:rFonts w:ascii="Times New Roman" w:eastAsia="Times New Roman" w:hAnsi="Times New Roman"/>
                <w:lang w:val="ro-RO"/>
              </w:rPr>
              <w:t>reţelelor</w:t>
            </w:r>
            <w:proofErr w:type="spellEnd"/>
            <w:r w:rsidR="2C943AEB" w:rsidRPr="00C13B60">
              <w:rPr>
                <w:rFonts w:ascii="Times New Roman" w:eastAsia="Times New Roman" w:hAnsi="Times New Roman"/>
                <w:lang w:val="ro-RO"/>
              </w:rPr>
              <w:t xml:space="preserve"> proprii, în scopul garantării </w:t>
            </w:r>
            <w:proofErr w:type="spellStart"/>
            <w:r w:rsidR="2C943AEB" w:rsidRPr="00C13B60">
              <w:rPr>
                <w:rFonts w:ascii="Times New Roman" w:eastAsia="Times New Roman" w:hAnsi="Times New Roman"/>
                <w:lang w:val="ro-RO"/>
              </w:rPr>
              <w:t>continuităţii</w:t>
            </w:r>
            <w:proofErr w:type="spellEnd"/>
            <w:r w:rsidR="2C943AEB" w:rsidRPr="00C13B60">
              <w:rPr>
                <w:rFonts w:ascii="Times New Roman" w:eastAsia="Times New Roman" w:hAnsi="Times New Roman"/>
                <w:lang w:val="ro-RO"/>
              </w:rPr>
              <w:t xml:space="preserve"> furnizării serviciilor de </w:t>
            </w:r>
            <w:proofErr w:type="spellStart"/>
            <w:r w:rsidR="2C943AEB" w:rsidRPr="00C13B60">
              <w:rPr>
                <w:rFonts w:ascii="Times New Roman" w:eastAsia="Times New Roman" w:hAnsi="Times New Roman"/>
                <w:lang w:val="ro-RO"/>
              </w:rPr>
              <w:t>comunicaţii</w:t>
            </w:r>
            <w:proofErr w:type="spellEnd"/>
            <w:r w:rsidR="2C943AEB" w:rsidRPr="00C13B60">
              <w:rPr>
                <w:rFonts w:ascii="Times New Roman" w:eastAsia="Times New Roman" w:hAnsi="Times New Roman"/>
                <w:lang w:val="ro-RO"/>
              </w:rPr>
              <w:t xml:space="preserve"> electronice prin intermediul acestor </w:t>
            </w:r>
            <w:proofErr w:type="spellStart"/>
            <w:r w:rsidR="2C943AEB" w:rsidRPr="00C13B60">
              <w:rPr>
                <w:rFonts w:ascii="Times New Roman" w:eastAsia="Times New Roman" w:hAnsi="Times New Roman"/>
                <w:lang w:val="ro-RO"/>
              </w:rPr>
              <w:t>reţele</w:t>
            </w:r>
            <w:proofErr w:type="spellEnd"/>
            <w:r w:rsidR="2C943AEB" w:rsidRPr="00C13B60">
              <w:rPr>
                <w:rFonts w:ascii="Times New Roman" w:eastAsia="Times New Roman" w:hAnsi="Times New Roman"/>
                <w:lang w:val="ro-RO"/>
              </w:rPr>
              <w:t>.</w:t>
            </w:r>
          </w:p>
          <w:p w14:paraId="74B4921F" w14:textId="77777777" w:rsidR="002570EB" w:rsidRPr="00C13B60" w:rsidRDefault="2C943AEB" w:rsidP="0D4E408F">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Noul cadru de reglementare la nivel european menține aceste obligații, identificând categoriile de măsuri ce ar trebui adoptate de furnizori în vederea garantării securității propriilor rețele și, respectiv, servicii, precum și pentru a preveni sau reduce la minim impactul incidentelor de securitate. De asemenea, sunt reglementați parametrii în funcție de care este determinată amploarea impactului unui incident de securitate, în vederea </w:t>
            </w:r>
            <w:r w:rsidRPr="00C13B60">
              <w:rPr>
                <w:rFonts w:ascii="Times New Roman" w:eastAsia="Times New Roman" w:hAnsi="Times New Roman"/>
                <w:lang w:val="ro-RO"/>
              </w:rPr>
              <w:lastRenderedPageBreak/>
              <w:t>îndeplinirii obligației de notificare  la ANCOM a acelor incidente de securitate care are un impact semnificativ asupra rețelelor sau serviciilor.</w:t>
            </w:r>
          </w:p>
          <w:p w14:paraId="4E56A8F2" w14:textId="77777777" w:rsidR="002570EB" w:rsidRPr="00C13B60" w:rsidRDefault="2C943AEB" w:rsidP="0D4E408F">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Se completează Capitolul IV din </w:t>
            </w:r>
            <w:r w:rsidR="006C6BB1" w:rsidRPr="00C13B60">
              <w:rPr>
                <w:rFonts w:ascii="Times New Roman" w:eastAsia="Times New Roman" w:hAnsi="Times New Roman"/>
                <w:lang w:val="ro-RO"/>
              </w:rPr>
              <w:t>Ordonanța de urgență a Guvernului</w:t>
            </w:r>
            <w:r w:rsidRPr="00C13B60">
              <w:rPr>
                <w:rFonts w:ascii="Times New Roman" w:eastAsia="Times New Roman" w:hAnsi="Times New Roman"/>
                <w:lang w:val="ro-RO"/>
              </w:rPr>
              <w:t xml:space="preserve"> nr. 111/2011 în sensul că furnizorii de rețele publice de comunicații electronice sau de servicii de comunicații electronice destinate publicului trebuie să informeze, în mod gratuit, utilizatorii cu privire la amenințările de securitate specifice și semnificative și cu privire la măsurile pe care le pot lua pentru a-și proteja securitatea comunicațiilor, de exemplu prin folosirea unor anumite tipuri de software sau de tehnologii de criptare.</w:t>
            </w:r>
          </w:p>
          <w:p w14:paraId="6D9C2527" w14:textId="74AF1A85" w:rsidR="002570EB" w:rsidRPr="00C13B60" w:rsidRDefault="48CF1F09" w:rsidP="0D4E408F">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În cazul producerii unui incident de securitate sau al identificării unei amenințări sau vulnerabilități specifice și semnificative de securitate, ANCOM poate stabili, în sarcina furnizorilor de rețele publice de comunicații electronice sau a furnizorilor de servicii de comunicații electronice destinate publicului, instrucțiuni obligatorii, adoptate prin decizia Autorității, ce pot avea ca obiect inclusiv măsuri necesare și termenele de punere în aplicare, în scopul remedierii incidentului de securitate sau al împiedicării producerii acestuia. Stabilirea acestor măsuri obligatorii presupune intervenția rapidă a ANCOM pentru a se asigura eficiența măsurilor specifice impuse, motiv pentru care procesul de adoptare al respectivelor decizii este incompatibil cu procedura de consultare publică reglementată prin art. 135</w:t>
            </w:r>
            <w:r w:rsidR="0082175D" w:rsidRPr="00C13B60">
              <w:rPr>
                <w:rFonts w:ascii="Times New Roman" w:eastAsia="Times New Roman" w:hAnsi="Times New Roman"/>
                <w:lang w:val="ro-RO"/>
              </w:rPr>
              <w:t xml:space="preserve"> din Ordonanța de urgență a Guvernului nr. 111/2011</w:t>
            </w:r>
            <w:r w:rsidRPr="00C13B60">
              <w:rPr>
                <w:rFonts w:ascii="Times New Roman" w:eastAsia="Times New Roman" w:hAnsi="Times New Roman"/>
                <w:lang w:val="ro-RO"/>
              </w:rPr>
              <w:t>.</w:t>
            </w:r>
          </w:p>
          <w:p w14:paraId="1A4A2FD3" w14:textId="61440B19" w:rsidR="1932CC7C" w:rsidRPr="00C13B60" w:rsidRDefault="1932CC7C" w:rsidP="4D2C883C">
            <w:pPr>
              <w:spacing w:after="0" w:line="240" w:lineRule="auto"/>
              <w:jc w:val="both"/>
              <w:rPr>
                <w:rFonts w:ascii="Times New Roman" w:eastAsia="Times New Roman" w:hAnsi="Times New Roman"/>
                <w:lang w:val="ro-RO"/>
              </w:rPr>
            </w:pPr>
            <w:r w:rsidRPr="4B06BBFB">
              <w:rPr>
                <w:rFonts w:ascii="Times New Roman" w:eastAsia="Times New Roman" w:hAnsi="Times New Roman"/>
                <w:lang w:val="ro-RO"/>
              </w:rPr>
              <w:t xml:space="preserve">Având în vedere că numărul și complexitatea incidentelor de securitate cibernetică sunt în creștere continuă și acestea pot afecta securitatea rețelelor și serviciilor de comunicații electronice, ANCOM ar trebui, dacă este necesar, să fie asistată de echipele de intervenție în caz de incidente de securitate informatică („CSIRT”-uri), instituite în temeiul Directivei (UE) 2016/1148 a Parlamentului European și a Consiliului și în special de </w:t>
            </w:r>
            <w:r w:rsidR="658BB6E0" w:rsidRPr="4B06BBFB">
              <w:rPr>
                <w:rFonts w:ascii="Times New Roman" w:eastAsia="Times New Roman" w:hAnsi="Times New Roman"/>
                <w:lang w:val="ro-RO"/>
              </w:rPr>
              <w:t>Directoratul Național de Securitate Cibernetică (DNSC)</w:t>
            </w:r>
            <w:r w:rsidRPr="4B06BBFB">
              <w:rPr>
                <w:rFonts w:ascii="Times New Roman" w:eastAsia="Times New Roman" w:hAnsi="Times New Roman"/>
                <w:lang w:val="ro-RO"/>
              </w:rPr>
              <w:t xml:space="preserve">, ca autoritate competentă la nivel național pentru securitatea rețelelor și a sistemelor informatice. Astfel, Codul </w:t>
            </w:r>
            <w:r w:rsidR="0000465E" w:rsidRPr="4B06BBFB">
              <w:rPr>
                <w:rFonts w:ascii="Times New Roman" w:eastAsia="Times New Roman" w:hAnsi="Times New Roman"/>
                <w:lang w:val="ro-RO"/>
              </w:rPr>
              <w:t>european al c</w:t>
            </w:r>
            <w:r w:rsidRPr="4B06BBFB">
              <w:rPr>
                <w:rFonts w:ascii="Times New Roman" w:eastAsia="Times New Roman" w:hAnsi="Times New Roman"/>
                <w:lang w:val="ro-RO"/>
              </w:rPr>
              <w:t xml:space="preserve">omunicațiilor </w:t>
            </w:r>
            <w:r w:rsidR="0000465E" w:rsidRPr="4B06BBFB">
              <w:rPr>
                <w:rFonts w:ascii="Times New Roman" w:eastAsia="Times New Roman" w:hAnsi="Times New Roman"/>
                <w:lang w:val="ro-RO"/>
              </w:rPr>
              <w:t>electronice</w:t>
            </w:r>
            <w:r w:rsidRPr="4B06BBFB">
              <w:rPr>
                <w:rFonts w:ascii="Times New Roman" w:eastAsia="Times New Roman" w:hAnsi="Times New Roman"/>
                <w:lang w:val="ro-RO"/>
              </w:rPr>
              <w:t xml:space="preserve"> recunoaște în mod expres necesitatea ca autoritățile competente cu punerea în aplicare a dispozițiilor referitoare la securitatea rețelelor și serviciilor de comunicații electronice, în cazul nostru ANCOM, să aibă toate pârghiile necesare și utile îndeplinirii acestei atribuții, cooperarea între ANCOM și CSIRT-uri, pe de o parte, respectiv între ANCOM și </w:t>
            </w:r>
            <w:r w:rsidR="60828BC4" w:rsidRPr="4B06BBFB">
              <w:rPr>
                <w:rFonts w:ascii="Times New Roman" w:eastAsia="Times New Roman" w:hAnsi="Times New Roman"/>
                <w:lang w:val="ro-RO"/>
              </w:rPr>
              <w:t>DNSC</w:t>
            </w:r>
            <w:r w:rsidRPr="4B06BBFB">
              <w:rPr>
                <w:rFonts w:ascii="Times New Roman" w:eastAsia="Times New Roman" w:hAnsi="Times New Roman"/>
                <w:lang w:val="ro-RO"/>
              </w:rPr>
              <w:t>, pe de altă parte, fiind unul dintre mijloacele prin care se poate asigura că incidentele de securitate care afectează securitatea rețelelor și serviciilor de comunicații electronice sunt tratate în mod corespunzător.</w:t>
            </w:r>
          </w:p>
          <w:p w14:paraId="2B195F6F" w14:textId="77777777" w:rsidR="002570EB" w:rsidRPr="00C13B60" w:rsidRDefault="48CF1F09" w:rsidP="4D2C883C">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Codul european al comunicațiilor electronice prevede faptul că autoritățile competente din statele membre ar trebui să dispună de mijloacele necesare în vederea îndeplinirii atribuțiilor care le revin, inclusiv prin accesul la informațiile necesare pentru a evalua nivelul de securitate al rețelelor sau al serviciilor și prin asistență, la cerere, din partea echipelor de intervenție în caz de incidente de securitate informatică („CSIRT”-uri), instituite în temeiul Legii nr. 362/2018 privind asigurarea unui nivel comun ridicat de securitate a rețelelor și sistemelor informatice. </w:t>
            </w:r>
          </w:p>
          <w:p w14:paraId="076EFE7E" w14:textId="0A6A9DC5" w:rsidR="002570EB" w:rsidRPr="00C13B60" w:rsidRDefault="48CF1F09" w:rsidP="00886A94">
            <w:pPr>
              <w:spacing w:after="0" w:line="240" w:lineRule="auto"/>
              <w:contextualSpacing/>
              <w:jc w:val="both"/>
              <w:rPr>
                <w:rFonts w:ascii="Times New Roman" w:eastAsia="Times New Roman" w:hAnsi="Times New Roman"/>
                <w:lang w:val="ro-RO"/>
              </w:rPr>
            </w:pPr>
            <w:r w:rsidRPr="4B06BBFB">
              <w:rPr>
                <w:rFonts w:ascii="Times New Roman" w:eastAsia="Times New Roman" w:hAnsi="Times New Roman"/>
                <w:lang w:val="ro-RO"/>
              </w:rPr>
              <w:t>În acest sens, ANCOM poate solicita CSIRT-urilor să furnizeze informații cu privire la riscurile și incidentele de securitate care afectează rețelele publice de comunicații electronice și serviciile de comunicații electronice destinate publicului și să recomande modalități de soluționare a acestora.</w:t>
            </w:r>
            <w:r w:rsidR="50101129" w:rsidRPr="4B06BBFB">
              <w:rPr>
                <w:rFonts w:ascii="Times New Roman" w:eastAsia="Times New Roman" w:hAnsi="Times New Roman"/>
                <w:lang w:val="ro-RO"/>
              </w:rPr>
              <w:t xml:space="preserve"> În ceea ce privește cooperarea cu </w:t>
            </w:r>
            <w:r w:rsidR="7297C730" w:rsidRPr="4B06BBFB">
              <w:rPr>
                <w:rFonts w:ascii="Times New Roman" w:eastAsia="Times New Roman" w:hAnsi="Times New Roman"/>
                <w:lang w:val="ro-RO"/>
              </w:rPr>
              <w:t>DNSC</w:t>
            </w:r>
            <w:r w:rsidR="50101129" w:rsidRPr="4B06BBFB">
              <w:rPr>
                <w:rFonts w:ascii="Times New Roman" w:eastAsia="Times New Roman" w:hAnsi="Times New Roman"/>
                <w:lang w:val="ro-RO"/>
              </w:rPr>
              <w:t xml:space="preserve">, proiectul de lege prevede, în acord cu dispozițiile art. 41 alin. (5) din Codul </w:t>
            </w:r>
            <w:r w:rsidR="005D512A" w:rsidRPr="4B06BBFB">
              <w:rPr>
                <w:rFonts w:ascii="Times New Roman" w:eastAsia="Times New Roman" w:hAnsi="Times New Roman"/>
                <w:lang w:val="ro-RO"/>
              </w:rPr>
              <w:t>european al c</w:t>
            </w:r>
            <w:r w:rsidR="50101129" w:rsidRPr="4B06BBFB">
              <w:rPr>
                <w:rFonts w:ascii="Times New Roman" w:eastAsia="Times New Roman" w:hAnsi="Times New Roman"/>
                <w:lang w:val="ro-RO"/>
              </w:rPr>
              <w:t>omunicațiilor</w:t>
            </w:r>
            <w:r w:rsidR="005D512A" w:rsidRPr="4B06BBFB">
              <w:rPr>
                <w:rFonts w:ascii="Times New Roman" w:eastAsia="Times New Roman" w:hAnsi="Times New Roman"/>
                <w:lang w:val="ro-RO"/>
              </w:rPr>
              <w:t xml:space="preserve"> electronice</w:t>
            </w:r>
            <w:r w:rsidR="50101129" w:rsidRPr="4B06BBFB">
              <w:rPr>
                <w:rFonts w:ascii="Times New Roman" w:eastAsia="Times New Roman" w:hAnsi="Times New Roman"/>
                <w:lang w:val="ro-RO"/>
              </w:rPr>
              <w:t>, faptul că la solicitarea ANCOM, ca autoritate competentă în sensul dispozițiilor Ordonanței de urgență a Guvernului nr. 111/2011, poate fi inițiată o consultare cu această entitate.</w:t>
            </w:r>
          </w:p>
          <w:p w14:paraId="4825E118" w14:textId="37334052" w:rsidR="5179AB7C" w:rsidRPr="00C13B60" w:rsidRDefault="5179AB7C" w:rsidP="4D2C883C">
            <w:pPr>
              <w:spacing w:after="0" w:line="240" w:lineRule="auto"/>
              <w:jc w:val="both"/>
              <w:rPr>
                <w:rFonts w:ascii="Times New Roman" w:eastAsia="Times New Roman" w:hAnsi="Times New Roman"/>
                <w:lang w:val="ro-RO"/>
              </w:rPr>
            </w:pPr>
            <w:r w:rsidRPr="4B06BBFB">
              <w:rPr>
                <w:rFonts w:ascii="Times New Roman" w:eastAsia="Times New Roman" w:hAnsi="Times New Roman"/>
                <w:lang w:val="ro-RO"/>
              </w:rPr>
              <w:t xml:space="preserve">Cooperarea </w:t>
            </w:r>
            <w:r w:rsidR="4D6B4A3E" w:rsidRPr="4B06BBFB">
              <w:rPr>
                <w:rFonts w:ascii="Times New Roman" w:eastAsia="Times New Roman" w:hAnsi="Times New Roman"/>
                <w:lang w:val="ro-RO"/>
              </w:rPr>
              <w:t xml:space="preserve">cu echipele de intervenție în caz de incidente de securitate informatică și cu </w:t>
            </w:r>
            <w:r w:rsidR="6F7382ED" w:rsidRPr="4B06BBFB">
              <w:rPr>
                <w:rFonts w:ascii="Times New Roman" w:eastAsia="Times New Roman" w:hAnsi="Times New Roman"/>
                <w:lang w:val="ro-RO"/>
              </w:rPr>
              <w:t>DNSC</w:t>
            </w:r>
            <w:r w:rsidRPr="4B06BBFB">
              <w:rPr>
                <w:rFonts w:ascii="Times New Roman" w:eastAsia="Times New Roman" w:hAnsi="Times New Roman"/>
                <w:lang w:val="ro-RO"/>
              </w:rPr>
              <w:t xml:space="preserve"> se va face în condițiile art. 30 din Legea nr. 362/2018  privind asigurarea unui nivel comun ridicat de securitate a rețelelor și sistemelor informatice, cu modificările ulterioare. </w:t>
            </w:r>
          </w:p>
          <w:p w14:paraId="70392DD5" w14:textId="77777777" w:rsidR="00A24AF3" w:rsidRPr="00C13B60" w:rsidRDefault="00A24AF3" w:rsidP="00886A94">
            <w:pPr>
              <w:spacing w:after="0" w:line="240" w:lineRule="auto"/>
              <w:contextualSpacing/>
              <w:jc w:val="both"/>
              <w:rPr>
                <w:rFonts w:ascii="Times New Roman" w:eastAsia="Times New Roman" w:hAnsi="Times New Roman"/>
                <w:lang w:val="ro-RO"/>
              </w:rPr>
            </w:pPr>
          </w:p>
          <w:p w14:paraId="5CA03598" w14:textId="77777777" w:rsidR="00575AD2" w:rsidRPr="00C13B60" w:rsidRDefault="00575AD2" w:rsidP="00886A94">
            <w:pPr>
              <w:spacing w:after="0" w:line="240" w:lineRule="auto"/>
              <w:contextualSpacing/>
              <w:jc w:val="both"/>
              <w:rPr>
                <w:rFonts w:ascii="Times New Roman" w:eastAsia="Times New Roman" w:hAnsi="Times New Roman"/>
                <w:i/>
                <w:lang w:val="ro-RO"/>
              </w:rPr>
            </w:pPr>
            <w:r w:rsidRPr="00C13B60">
              <w:rPr>
                <w:rFonts w:ascii="Times New Roman" w:eastAsia="Times New Roman" w:hAnsi="Times New Roman"/>
                <w:i/>
                <w:lang w:val="ro-RO"/>
              </w:rPr>
              <w:t xml:space="preserve">Instalarea punctelor de acces </w:t>
            </w:r>
            <w:r w:rsidRPr="00C13B60">
              <w:rPr>
                <w:rFonts w:ascii="Times New Roman" w:eastAsia="Times New Roman" w:hAnsi="Times New Roman"/>
                <w:bCs/>
                <w:i/>
                <w:lang w:val="ro-RO"/>
              </w:rPr>
              <w:t>pe suport radio cu arie de acoperire restrânsă</w:t>
            </w:r>
          </w:p>
          <w:p w14:paraId="0934F3BF" w14:textId="77777777" w:rsidR="00575AD2" w:rsidRPr="00C13B60" w:rsidRDefault="00575AD2" w:rsidP="00575AD2">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În vederea instalării punctelor de acces </w:t>
            </w:r>
            <w:r w:rsidRPr="00C13B60">
              <w:rPr>
                <w:rFonts w:ascii="Times New Roman" w:eastAsia="Times New Roman" w:hAnsi="Times New Roman"/>
                <w:bCs/>
                <w:lang w:val="ro-RO"/>
              </w:rPr>
              <w:t xml:space="preserve">pe suport radio cu arie de acoperire restrânsă, operatorii vor respecta, cu unele derogări impuse de textul Directivei (UE) 2018/1972, prevederile Legii nr. 159/2016 privind regimul infrastructurii fizice a rețelelor de comunicații electronice, precum și pentru stabilirea unor măsuri pentru reducerea costului instalării rețelelor de comunicații electronice, cu completările ulterioare. </w:t>
            </w:r>
          </w:p>
          <w:p w14:paraId="4F778C99" w14:textId="77777777" w:rsidR="00575AD2" w:rsidRPr="00C13B60" w:rsidRDefault="00575AD2" w:rsidP="00575AD2">
            <w:pPr>
              <w:spacing w:after="0" w:line="240" w:lineRule="auto"/>
              <w:contextualSpacing/>
              <w:jc w:val="both"/>
              <w:rPr>
                <w:rFonts w:ascii="Times New Roman" w:eastAsia="Times New Roman" w:hAnsi="Times New Roman"/>
                <w:bCs/>
                <w:lang w:val="ro-RO"/>
              </w:rPr>
            </w:pPr>
            <w:r w:rsidRPr="00C13B60">
              <w:rPr>
                <w:rFonts w:ascii="Times New Roman" w:eastAsia="Times New Roman" w:hAnsi="Times New Roman"/>
                <w:lang w:val="ro-RO"/>
              </w:rPr>
              <w:t xml:space="preserve">Astfel, definiția infrastructurii fizice din Legea </w:t>
            </w:r>
            <w:r w:rsidR="00DD05BC" w:rsidRPr="00C13B60">
              <w:rPr>
                <w:rFonts w:ascii="Times New Roman" w:eastAsia="Times New Roman" w:hAnsi="Times New Roman"/>
                <w:lang w:val="ro-RO"/>
              </w:rPr>
              <w:t>nr.</w:t>
            </w:r>
            <w:r w:rsidRPr="00C13B60">
              <w:rPr>
                <w:rFonts w:ascii="Times New Roman" w:eastAsia="Times New Roman" w:hAnsi="Times New Roman"/>
                <w:lang w:val="ro-RO"/>
              </w:rPr>
              <w:t xml:space="preserve"> 159/2016 a fost extinsă pentru a include și elementele menționate de art. 57 alin. (4)</w:t>
            </w:r>
            <w:r w:rsidRPr="00C13B60">
              <w:rPr>
                <w:rFonts w:ascii="Times New Roman" w:eastAsia="Times New Roman" w:hAnsi="Times New Roman"/>
                <w:bCs/>
                <w:lang w:val="ro-RO"/>
              </w:rPr>
              <w:t xml:space="preserve"> din Directiva (UE) 2018/1972. Procedura de </w:t>
            </w:r>
            <w:r w:rsidRPr="00C13B60">
              <w:rPr>
                <w:rFonts w:ascii="Times New Roman" w:eastAsia="Times New Roman" w:hAnsi="Times New Roman"/>
                <w:bCs/>
                <w:lang w:val="ro-RO"/>
              </w:rPr>
              <w:lastRenderedPageBreak/>
              <w:t>acces a furnizorilor de rețele publice de comunicații electronice la infrastructurile fizice proprietate publică sau privată a statului sau unităților administrativ-teritoriale, este cea stabilită prin dispozițiile din actul național care transpune Directiva 2014/61/UE, respectiv Legea nr. 159/2016, prevederi care reglementează accesul la infrastructura fizică a operatorilor de rețea, dacă persoanele care le au în proprietate, administrare, concesiune, închiriere ori folosință au această calitate, ori, în cazul în care aceste bunuri imobile sunt administrate direct de autoritățile administrației publice centrale sau locale, cu respectarea procedurii de la art. 6 și următoarele, din același act normativ. Desigur această procedură prezintă unele derogări în ceea ce</w:t>
            </w:r>
            <w:r w:rsidRPr="00C13B60">
              <w:rPr>
                <w:rFonts w:ascii="Times New Roman" w:eastAsia="Times New Roman" w:hAnsi="Times New Roman"/>
                <w:lang w:val="ro-RO"/>
              </w:rPr>
              <w:t xml:space="preserve"> privește </w:t>
            </w:r>
            <w:r w:rsidRPr="00C13B60">
              <w:rPr>
                <w:rFonts w:ascii="Times New Roman" w:eastAsia="Times New Roman" w:hAnsi="Times New Roman"/>
                <w:bCs/>
                <w:lang w:val="ro-RO"/>
              </w:rPr>
              <w:t>punctele de acces pe suport radio cu arie de acoperire restrânsă, impuse de transpunerea dispozițiilor art. 57 din Directiva (UE) 2018/1972, cum sunt cele legate de autorizația de construire și plata tarifelor de acces.</w:t>
            </w:r>
          </w:p>
          <w:p w14:paraId="3859BBD9" w14:textId="09507079" w:rsidR="00575AD2" w:rsidRPr="00C13B60" w:rsidRDefault="00575AD2" w:rsidP="00575AD2">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Eliminarea anumitor restricții privind instalarea unor elemente ale rețelelor de comunicații electronice este esențială pentru furnizarea către utilizatorii finali a noi</w:t>
            </w:r>
            <w:r w:rsidR="00EF6B8C" w:rsidRPr="00C13B60">
              <w:rPr>
                <w:rFonts w:ascii="Times New Roman" w:eastAsia="Times New Roman" w:hAnsi="Times New Roman"/>
                <w:lang w:val="ro-RO"/>
              </w:rPr>
              <w:t xml:space="preserve">lor </w:t>
            </w:r>
            <w:r w:rsidRPr="00C13B60">
              <w:rPr>
                <w:rFonts w:ascii="Times New Roman" w:eastAsia="Times New Roman" w:hAnsi="Times New Roman"/>
                <w:lang w:val="ro-RO"/>
              </w:rPr>
              <w:t xml:space="preserve">tehnologii </w:t>
            </w:r>
            <w:r w:rsidR="00EF6B8C" w:rsidRPr="00C13B60">
              <w:rPr>
                <w:rFonts w:ascii="Times New Roman" w:eastAsia="Times New Roman" w:hAnsi="Times New Roman"/>
                <w:lang w:val="ro-RO"/>
              </w:rPr>
              <w:t>de comunicații mobile</w:t>
            </w:r>
            <w:r w:rsidRPr="00C13B60">
              <w:rPr>
                <w:rFonts w:ascii="Times New Roman" w:eastAsia="Times New Roman" w:hAnsi="Times New Roman"/>
                <w:lang w:val="ro-RO"/>
              </w:rPr>
              <w:t xml:space="preserve">. În acest sens, pentru a facilita implementarea </w:t>
            </w:r>
            <w:r w:rsidR="00A860F3" w:rsidRPr="00C13B60">
              <w:rPr>
                <w:rFonts w:ascii="Times New Roman" w:eastAsia="Times New Roman" w:hAnsi="Times New Roman"/>
                <w:lang w:val="ro-RO"/>
              </w:rPr>
              <w:t xml:space="preserve">noilor </w:t>
            </w:r>
            <w:r w:rsidRPr="00C13B60">
              <w:rPr>
                <w:rFonts w:ascii="Times New Roman" w:eastAsia="Times New Roman" w:hAnsi="Times New Roman"/>
                <w:lang w:val="ro-RO"/>
              </w:rPr>
              <w:t xml:space="preserve">tehnologii, proiectul de </w:t>
            </w:r>
            <w:r w:rsidR="00A860F3" w:rsidRPr="00C13B60">
              <w:rPr>
                <w:rFonts w:ascii="Times New Roman" w:eastAsia="Times New Roman" w:hAnsi="Times New Roman"/>
                <w:lang w:val="ro-RO"/>
              </w:rPr>
              <w:t>act normativ</w:t>
            </w:r>
            <w:r w:rsidRPr="00C13B60">
              <w:rPr>
                <w:rFonts w:ascii="Times New Roman" w:eastAsia="Times New Roman" w:hAnsi="Times New Roman"/>
                <w:lang w:val="ro-RO"/>
              </w:rPr>
              <w:t xml:space="preserve"> completează legislația actuală privind accesul furnizorilor de rețele publice de comunicații electronice la infrastructurile fizice, prin stabilirea instalării și operării în mod gratuit a punctelor de acces pe suport radio cu arie de acoperire restrânsă pe infrastructurile fizice proprietate publică sau privată a statului sau a unităților administrativ-teritoriale. Gratuitatea instalării are în vedere, în primul rând, infrastructurile fizice care constituie mobilierul stradal, </w:t>
            </w:r>
            <w:r w:rsidRPr="00C13B60">
              <w:rPr>
                <w:rFonts w:ascii="Times New Roman" w:eastAsia="Times New Roman" w:hAnsi="Times New Roman"/>
                <w:bCs/>
                <w:lang w:val="ro-RO"/>
              </w:rPr>
              <w:t>precum stâlpii de iluminat public, semnele de circulație, semafoarele, panourile și stațiile de autobuz, de tramvai, metrou ori a altor mijloace de transport în comun. Se vor instala gratuit inclusiv branșamentele la rețeaua de distribuție a energiei electrice, necesare pentru funcționarea punctului de acces, cât și elementele de rețea sau infrastructură fizică necesare pentru conectarea acestor puncte fie la segmentul de transport, fie la cel de distribuție, dintr-o rețea publică de comunicații electronice. Amplasarea gratuită nu vizează și construirea unor elemente de infrastructură fizică necesare pentru instalarea punctelor</w:t>
            </w:r>
            <w:r w:rsidRPr="00C13B60">
              <w:rPr>
                <w:rFonts w:ascii="Times New Roman" w:eastAsia="Times New Roman" w:hAnsi="Times New Roman"/>
                <w:lang w:val="ro-RO"/>
              </w:rPr>
              <w:t xml:space="preserve"> </w:t>
            </w:r>
            <w:r w:rsidRPr="00C13B60">
              <w:rPr>
                <w:rFonts w:ascii="Times New Roman" w:eastAsia="Times New Roman" w:hAnsi="Times New Roman"/>
                <w:bCs/>
                <w:lang w:val="ro-RO"/>
              </w:rPr>
              <w:t>de acces pe suport radio cu arie de acoperire restrânsă, cum ar fi stâlpi, piloni etc</w:t>
            </w:r>
            <w:r w:rsidRPr="00C13B60">
              <w:rPr>
                <w:rFonts w:ascii="Times New Roman" w:eastAsia="Times New Roman" w:hAnsi="Times New Roman"/>
                <w:lang w:val="ro-RO"/>
              </w:rPr>
              <w:t xml:space="preserve">., acestea urmând a face obiectul unor tarife stabilite cu respectarea tarifelor maximale emise de ANCOM în temeiul prevederilor Legii nr. 159/2016. </w:t>
            </w:r>
          </w:p>
          <w:p w14:paraId="65884DBE" w14:textId="77777777" w:rsidR="00575AD2" w:rsidRPr="00C13B60" w:rsidRDefault="00575AD2" w:rsidP="00575AD2">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De asemenea, instalarea, modificarea sau înlocuirea de către furnizorii de rețele publice de comunicații electronice a punctelor de acces radio se va realiza fără obținerea unei autorizații de construire, cu excepția situațiilor în care instalarea se realizează pe o construcție cu un regim special, cum sunt construcțiile monument istoric ori cele cu valoare arhitecturală sau istorică. În acest caz, operatorii care realizează respectivele instalări, modificări sau înlocuiri ale punctelor de acces radio cu arie de acoperire restrânsă, vor transmite notificarea prealabilă prevăzută la art. 11 alin. (4) din Legea nr. 50/1991</w:t>
            </w:r>
            <w:r w:rsidRPr="00C13B60">
              <w:rPr>
                <w:rFonts w:ascii="Times New Roman" w:eastAsia="Times New Roman" w:hAnsi="Times New Roman"/>
                <w:b/>
                <w:lang w:val="ro-RO"/>
              </w:rPr>
              <w:t xml:space="preserve"> </w:t>
            </w:r>
            <w:r w:rsidRPr="00C13B60">
              <w:rPr>
                <w:rFonts w:ascii="Times New Roman" w:eastAsia="Times New Roman" w:hAnsi="Times New Roman"/>
                <w:lang w:val="ro-RO"/>
              </w:rPr>
              <w:t>privind autorizarea executării lucrărilor de construcții, republicată în Monitorul Oficial al României, Partea I, nr. 933 din 13 octombrie 2004, cu modificările și completările ulterioare.</w:t>
            </w:r>
          </w:p>
          <w:p w14:paraId="391B7107" w14:textId="77777777" w:rsidR="00575AD2" w:rsidRPr="00C13B60" w:rsidRDefault="00575AD2" w:rsidP="00575AD2">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În plus, pentru a stabili un cadru coerent în ceea ce privește autorizarea lucrărilor, proiectul include printre lucrările exceptate de dispozițiile art. 11 alin. (1) și (2) din Legea nr. 50/1991 de la necesitatea obținerii autorizațiilor de construire și lucrările de instalare, modificare sau înlocuire de către furnizorii de rețele publice de comunicații electronice a punctelor de acces radio.  </w:t>
            </w:r>
          </w:p>
          <w:p w14:paraId="6CCBEECF" w14:textId="49E3419B" w:rsidR="00575AD2" w:rsidRPr="00C13B60" w:rsidRDefault="00575AD2" w:rsidP="00575AD2">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Anumite categorii de puncte de acces radio urmează a fi notificate ANCOM de către operatori prin intermediul unui punct de informare unic organizat de Autoritate. Conținutul notificării urmează a fi stabilit prin decizie a  ANCOM. Această procedură a fost stabilită în acord cu Regulamentul de punere în aplicare (UE) 2020/</w:t>
            </w:r>
            <w:r w:rsidR="510C3B70" w:rsidRPr="00C13B60">
              <w:rPr>
                <w:rFonts w:ascii="Times New Roman" w:eastAsia="Times New Roman" w:hAnsi="Times New Roman"/>
                <w:lang w:val="ro-RO"/>
              </w:rPr>
              <w:t>1070</w:t>
            </w:r>
            <w:r w:rsidRPr="00C13B60">
              <w:rPr>
                <w:rFonts w:ascii="Times New Roman" w:eastAsia="Times New Roman" w:hAnsi="Times New Roman"/>
                <w:lang w:val="ro-RO"/>
              </w:rPr>
              <w:t xml:space="preserve"> al Comisiei din </w:t>
            </w:r>
            <w:r w:rsidR="177E7ABC" w:rsidRPr="00C13B60">
              <w:rPr>
                <w:rFonts w:ascii="Times New Roman" w:eastAsia="Times New Roman" w:hAnsi="Times New Roman"/>
                <w:lang w:val="ro-RO"/>
              </w:rPr>
              <w:t>20 iulie</w:t>
            </w:r>
            <w:r w:rsidRPr="00C13B60">
              <w:rPr>
                <w:rFonts w:ascii="Times New Roman" w:eastAsia="Times New Roman" w:hAnsi="Times New Roman"/>
                <w:lang w:val="ro-RO"/>
              </w:rPr>
              <w:t xml:space="preserve"> 2020 de specificare a caracteristicilor punctelor de acces pe suport radio cu arie de acoperire restrânsă în temeiul articolului 57 alineatul (2) din Directiva (UE) 2018/1972 a Parlamentului European și a Consiliului de instituire a Codului european al comunicațiilor electronice. </w:t>
            </w:r>
          </w:p>
          <w:p w14:paraId="0DFCC391" w14:textId="77777777" w:rsidR="00245628" w:rsidRPr="00C13B60" w:rsidRDefault="00245628" w:rsidP="00D254F2">
            <w:pPr>
              <w:spacing w:after="0" w:line="240" w:lineRule="auto"/>
              <w:contextualSpacing/>
              <w:jc w:val="both"/>
              <w:rPr>
                <w:rFonts w:ascii="Times New Roman" w:eastAsia="Times New Roman" w:hAnsi="Times New Roman"/>
                <w:bCs/>
                <w:iCs/>
                <w:lang w:val="ro-RO"/>
              </w:rPr>
            </w:pPr>
          </w:p>
          <w:p w14:paraId="34E75004" w14:textId="77777777" w:rsidR="00D254F2" w:rsidRPr="00C13B60" w:rsidRDefault="00D254F2" w:rsidP="00D254F2">
            <w:pPr>
              <w:spacing w:after="0" w:line="240" w:lineRule="auto"/>
              <w:contextualSpacing/>
              <w:jc w:val="both"/>
              <w:rPr>
                <w:rFonts w:ascii="Times New Roman" w:eastAsia="Times New Roman" w:hAnsi="Times New Roman"/>
                <w:i/>
                <w:iCs/>
                <w:lang w:val="ro-RO"/>
              </w:rPr>
            </w:pPr>
            <w:r w:rsidRPr="00C13B60">
              <w:rPr>
                <w:rFonts w:ascii="Times New Roman" w:eastAsia="Times New Roman" w:hAnsi="Times New Roman"/>
                <w:bCs/>
                <w:i/>
                <w:iCs/>
                <w:lang w:val="ro-RO"/>
              </w:rPr>
              <w:t>Drepturile utilizatorilor finali</w:t>
            </w:r>
          </w:p>
          <w:p w14:paraId="28F58817" w14:textId="1D347D99" w:rsidR="00DF38CD" w:rsidRPr="00C13B60" w:rsidRDefault="00DF38CD" w:rsidP="00DF38CD">
            <w:pPr>
              <w:spacing w:after="0" w:line="240" w:lineRule="auto"/>
              <w:contextualSpacing/>
              <w:jc w:val="both"/>
              <w:rPr>
                <w:rFonts w:ascii="Times New Roman" w:eastAsia="Times New Roman" w:hAnsi="Times New Roman"/>
                <w:bCs/>
                <w:iCs/>
                <w:lang w:val="ro-RO"/>
              </w:rPr>
            </w:pPr>
            <w:proofErr w:type="spellStart"/>
            <w:r w:rsidRPr="00C13B60">
              <w:rPr>
                <w:rFonts w:ascii="Times New Roman" w:eastAsia="Times New Roman" w:hAnsi="Times New Roman"/>
                <w:lang w:val="ro-RO"/>
              </w:rPr>
              <w:t>Ordonanţa</w:t>
            </w:r>
            <w:proofErr w:type="spellEnd"/>
            <w:r w:rsidRPr="00C13B60">
              <w:rPr>
                <w:rFonts w:ascii="Times New Roman" w:eastAsia="Times New Roman" w:hAnsi="Times New Roman"/>
                <w:lang w:val="ro-RO"/>
              </w:rPr>
              <w:t xml:space="preserve"> de </w:t>
            </w:r>
            <w:proofErr w:type="spellStart"/>
            <w:r w:rsidRPr="00C13B60">
              <w:rPr>
                <w:rFonts w:ascii="Times New Roman" w:eastAsia="Times New Roman" w:hAnsi="Times New Roman"/>
                <w:lang w:val="ro-RO"/>
              </w:rPr>
              <w:t>Urgenţă</w:t>
            </w:r>
            <w:proofErr w:type="spellEnd"/>
            <w:r w:rsidRPr="00C13B60">
              <w:rPr>
                <w:rFonts w:ascii="Times New Roman" w:eastAsia="Times New Roman" w:hAnsi="Times New Roman"/>
                <w:lang w:val="ro-RO"/>
              </w:rPr>
              <w:t xml:space="preserve"> a Guvernului nr. 111/2011 în vigoare include un capitol – Capitolul V </w:t>
            </w:r>
            <w:r w:rsidR="003C42EF" w:rsidRPr="00C13B60">
              <w:rPr>
                <w:rFonts w:ascii="Times New Roman" w:eastAsia="Times New Roman" w:hAnsi="Times New Roman"/>
                <w:lang w:val="ro-RO"/>
              </w:rPr>
              <w:t>–</w:t>
            </w:r>
            <w:r w:rsidRPr="00C13B60">
              <w:rPr>
                <w:rFonts w:ascii="Times New Roman" w:eastAsia="Times New Roman" w:hAnsi="Times New Roman"/>
                <w:lang w:val="ro-RO"/>
              </w:rPr>
              <w:t xml:space="preserve"> dedicat</w:t>
            </w:r>
            <w:r w:rsidR="003C42EF" w:rsidRPr="00C13B60">
              <w:rPr>
                <w:rFonts w:ascii="Times New Roman" w:eastAsia="Times New Roman" w:hAnsi="Times New Roman"/>
                <w:lang w:val="ro-RO"/>
              </w:rPr>
              <w:t xml:space="preserve"> </w:t>
            </w:r>
            <w:r w:rsidRPr="00C13B60">
              <w:rPr>
                <w:rFonts w:ascii="Times New Roman" w:eastAsia="Times New Roman" w:hAnsi="Times New Roman"/>
                <w:lang w:val="ro-RO"/>
              </w:rPr>
              <w:t xml:space="preserve">drepturilor utilizatorilor finali, care transpune în </w:t>
            </w:r>
            <w:proofErr w:type="spellStart"/>
            <w:r w:rsidRPr="00C13B60">
              <w:rPr>
                <w:rFonts w:ascii="Times New Roman" w:eastAsia="Times New Roman" w:hAnsi="Times New Roman"/>
                <w:lang w:val="ro-RO"/>
              </w:rPr>
              <w:t>legislaţia</w:t>
            </w:r>
            <w:proofErr w:type="spellEnd"/>
            <w:r w:rsidRPr="00C13B60">
              <w:rPr>
                <w:rFonts w:ascii="Times New Roman" w:eastAsia="Times New Roman" w:hAnsi="Times New Roman"/>
                <w:lang w:val="ro-RO"/>
              </w:rPr>
              <w:t xml:space="preserve"> </w:t>
            </w:r>
            <w:proofErr w:type="spellStart"/>
            <w:r w:rsidRPr="00C13B60">
              <w:rPr>
                <w:rFonts w:ascii="Times New Roman" w:eastAsia="Times New Roman" w:hAnsi="Times New Roman"/>
                <w:lang w:val="ro-RO"/>
              </w:rPr>
              <w:t>naţională</w:t>
            </w:r>
            <w:proofErr w:type="spellEnd"/>
            <w:r w:rsidRPr="00C13B60">
              <w:rPr>
                <w:rFonts w:ascii="Times New Roman" w:eastAsia="Times New Roman" w:hAnsi="Times New Roman"/>
                <w:lang w:val="ro-RO"/>
              </w:rPr>
              <w:t xml:space="preserve"> prevederile Capitolului IV din Directiva 2002/22/CE a Parlamentului European și a Consiliului din 7 martie 2002 privind serviciul universal și drepturile utilizatorilor cu privire la rețelele și </w:t>
            </w:r>
            <w:r w:rsidRPr="00C13B60">
              <w:rPr>
                <w:rFonts w:ascii="Times New Roman" w:eastAsia="Times New Roman" w:hAnsi="Times New Roman"/>
                <w:lang w:val="ro-RO"/>
              </w:rPr>
              <w:lastRenderedPageBreak/>
              <w:t>serviciile electronice de comunicații (Directiva privind serviciul universal).</w:t>
            </w:r>
            <w:r w:rsidRPr="00C13B60">
              <w:rPr>
                <w:rFonts w:ascii="Times New Roman" w:eastAsia="Times New Roman" w:hAnsi="Times New Roman"/>
                <w:bCs/>
                <w:iCs/>
                <w:lang w:val="ro-RO"/>
              </w:rPr>
              <w:t xml:space="preserve"> Prin proiect</w:t>
            </w:r>
            <w:r w:rsidR="00891B89" w:rsidRPr="00C13B60">
              <w:rPr>
                <w:rFonts w:ascii="Times New Roman" w:eastAsia="Times New Roman" w:hAnsi="Times New Roman"/>
                <w:bCs/>
                <w:iCs/>
                <w:lang w:val="ro-RO"/>
              </w:rPr>
              <w:t>ul</w:t>
            </w:r>
            <w:r w:rsidRPr="00C13B60">
              <w:rPr>
                <w:rFonts w:ascii="Times New Roman" w:eastAsia="Times New Roman" w:hAnsi="Times New Roman"/>
                <w:bCs/>
                <w:iCs/>
                <w:lang w:val="ro-RO"/>
              </w:rPr>
              <w:t xml:space="preserve"> de lege, prevederile Capitolului V din Ordonanța de urgență a Guvernului nr. 111/2011 au fost modificate și completate, astfel încât să fie realizată o transpunere a Titlului III </w:t>
            </w:r>
            <w:r w:rsidRPr="00C13B60">
              <w:rPr>
                <w:rFonts w:ascii="Times New Roman" w:eastAsia="Times New Roman" w:hAnsi="Times New Roman"/>
                <w:bCs/>
                <w:i/>
                <w:lang w:val="ro-RO"/>
              </w:rPr>
              <w:t>Drepturile utilizatorilor finali</w:t>
            </w:r>
            <w:r w:rsidRPr="00C13B60">
              <w:rPr>
                <w:rFonts w:ascii="Times New Roman" w:eastAsia="Times New Roman" w:hAnsi="Times New Roman"/>
                <w:bCs/>
                <w:iCs/>
                <w:lang w:val="ro-RO"/>
              </w:rPr>
              <w:t xml:space="preserve"> din </w:t>
            </w:r>
            <w:r w:rsidRPr="00C13B60">
              <w:rPr>
                <w:rFonts w:ascii="Times New Roman" w:eastAsia="Times New Roman" w:hAnsi="Times New Roman"/>
                <w:iCs/>
                <w:lang w:val="ro-RO"/>
              </w:rPr>
              <w:t>Directiva (UE) 2018/1972 în concordanță cu principiul armonizării depline avut în vedere de Cod</w:t>
            </w:r>
            <w:r w:rsidR="00D834ED" w:rsidRPr="00C13B60">
              <w:rPr>
                <w:rFonts w:ascii="Times New Roman" w:eastAsia="Times New Roman" w:hAnsi="Times New Roman"/>
                <w:iCs/>
                <w:lang w:val="ro-RO"/>
              </w:rPr>
              <w:t>ul european al comunicațiilor electronice</w:t>
            </w:r>
            <w:r w:rsidRPr="00C13B60">
              <w:rPr>
                <w:rFonts w:ascii="Times New Roman" w:eastAsia="Times New Roman" w:hAnsi="Times New Roman"/>
                <w:bCs/>
                <w:iCs/>
                <w:lang w:val="ro-RO"/>
              </w:rPr>
              <w:t>.</w:t>
            </w:r>
          </w:p>
          <w:p w14:paraId="6E729DA3" w14:textId="77777777" w:rsidR="00DF38CD" w:rsidRPr="00C13B60" w:rsidRDefault="00DF38CD" w:rsidP="00D254F2">
            <w:pPr>
              <w:spacing w:after="0" w:line="240" w:lineRule="auto"/>
              <w:contextualSpacing/>
              <w:jc w:val="both"/>
              <w:rPr>
                <w:rFonts w:ascii="Times New Roman" w:eastAsia="Times New Roman" w:hAnsi="Times New Roman"/>
                <w:i/>
                <w:iCs/>
                <w:lang w:val="ro-RO"/>
              </w:rPr>
            </w:pPr>
          </w:p>
          <w:p w14:paraId="066B0090" w14:textId="3BC82CBB" w:rsidR="00F84295" w:rsidRPr="00C13B60" w:rsidRDefault="00F84295" w:rsidP="00F00AF1">
            <w:pPr>
              <w:widowControl w:val="0"/>
              <w:spacing w:after="120" w:line="240" w:lineRule="auto"/>
              <w:ind w:right="130"/>
              <w:contextualSpacing/>
              <w:jc w:val="both"/>
              <w:rPr>
                <w:rFonts w:ascii="Times New Roman" w:hAnsi="Times New Roman"/>
                <w:iCs/>
                <w:lang w:val="ro-RO"/>
              </w:rPr>
            </w:pPr>
            <w:r w:rsidRPr="00C13B60">
              <w:rPr>
                <w:rFonts w:ascii="Times New Roman" w:hAnsi="Times New Roman"/>
                <w:iCs/>
                <w:lang w:val="ro-RO"/>
              </w:rPr>
              <w:t xml:space="preserve">În ceea ce privește sfera furnizorilor și a serviciilor </w:t>
            </w:r>
            <w:r w:rsidR="00230657" w:rsidRPr="00C13B60">
              <w:rPr>
                <w:rFonts w:ascii="Times New Roman" w:hAnsi="Times New Roman"/>
                <w:iCs/>
                <w:lang w:val="ro-RO"/>
              </w:rPr>
              <w:t>cărora li se aplică obligațiile în materie de protecție a utilizatorilor finali prevăzute de Cod, precizăm că</w:t>
            </w:r>
            <w:r w:rsidR="00F74E02" w:rsidRPr="00C13B60">
              <w:rPr>
                <w:rFonts w:ascii="Times New Roman" w:hAnsi="Times New Roman"/>
                <w:iCs/>
                <w:lang w:val="ro-RO"/>
              </w:rPr>
              <w:t xml:space="preserve"> </w:t>
            </w:r>
            <w:r w:rsidRPr="00C13B60">
              <w:rPr>
                <w:rFonts w:ascii="Times New Roman" w:hAnsi="Times New Roman"/>
                <w:iCs/>
                <w:lang w:val="ro-RO"/>
              </w:rPr>
              <w:t xml:space="preserve">serviciile de transmisie utilizate pentru furnizarea de servicii între </w:t>
            </w:r>
            <w:r w:rsidR="00F74E02" w:rsidRPr="00C13B60">
              <w:rPr>
                <w:rFonts w:ascii="Times New Roman" w:hAnsi="Times New Roman"/>
                <w:iCs/>
                <w:lang w:val="ro-RO"/>
              </w:rPr>
              <w:t>dispo</w:t>
            </w:r>
            <w:r w:rsidR="004D2CC7" w:rsidRPr="00C13B60">
              <w:rPr>
                <w:rFonts w:ascii="Times New Roman" w:hAnsi="Times New Roman"/>
                <w:iCs/>
                <w:lang w:val="ro-RO"/>
              </w:rPr>
              <w:t>z</w:t>
            </w:r>
            <w:r w:rsidR="00F74E02" w:rsidRPr="00C13B60">
              <w:rPr>
                <w:rFonts w:ascii="Times New Roman" w:hAnsi="Times New Roman"/>
                <w:iCs/>
                <w:lang w:val="ro-RO"/>
              </w:rPr>
              <w:t>itive sunt</w:t>
            </w:r>
            <w:r w:rsidRPr="00C13B60">
              <w:rPr>
                <w:rFonts w:ascii="Times New Roman" w:hAnsi="Times New Roman"/>
                <w:iCs/>
                <w:lang w:val="ro-RO"/>
              </w:rPr>
              <w:t xml:space="preserve"> </w:t>
            </w:r>
            <w:r w:rsidR="00F74E02" w:rsidRPr="00C13B60">
              <w:rPr>
                <w:rFonts w:ascii="Times New Roman" w:hAnsi="Times New Roman"/>
                <w:iCs/>
                <w:lang w:val="ro-RO"/>
              </w:rPr>
              <w:t xml:space="preserve">exceptate </w:t>
            </w:r>
            <w:r w:rsidRPr="00C13B60">
              <w:rPr>
                <w:rFonts w:ascii="Times New Roman" w:hAnsi="Times New Roman"/>
                <w:iCs/>
                <w:lang w:val="ro-RO"/>
              </w:rPr>
              <w:t xml:space="preserve">de la dispozițiile care reglementează durata contractuală maximă </w:t>
            </w:r>
            <w:r w:rsidR="00F74E02" w:rsidRPr="00C13B60">
              <w:rPr>
                <w:rFonts w:ascii="Times New Roman" w:hAnsi="Times New Roman"/>
                <w:iCs/>
                <w:lang w:val="ro-RO"/>
              </w:rPr>
              <w:t>de 24 de luni</w:t>
            </w:r>
            <w:r w:rsidRPr="00C13B60">
              <w:rPr>
                <w:rFonts w:ascii="Times New Roman" w:hAnsi="Times New Roman"/>
                <w:iCs/>
                <w:lang w:val="ro-RO"/>
              </w:rPr>
              <w:t xml:space="preserve">, în concordanță deplină cu dispozițiile art. 105 alin. (1) din Directiva nr. 2018/1972. Totodată, </w:t>
            </w:r>
            <w:r w:rsidR="00D21F75" w:rsidRPr="00C13B60">
              <w:rPr>
                <w:rFonts w:ascii="Times New Roman" w:hAnsi="Times New Roman"/>
                <w:iCs/>
                <w:lang w:val="ro-RO"/>
              </w:rPr>
              <w:t>în considerarea</w:t>
            </w:r>
            <w:r w:rsidRPr="00C13B60">
              <w:rPr>
                <w:rFonts w:ascii="Times New Roman" w:hAnsi="Times New Roman"/>
                <w:iCs/>
                <w:lang w:val="ro-RO"/>
              </w:rPr>
              <w:t xml:space="preserve"> faptul</w:t>
            </w:r>
            <w:r w:rsidR="00D21F75" w:rsidRPr="00C13B60">
              <w:rPr>
                <w:rFonts w:ascii="Times New Roman" w:hAnsi="Times New Roman"/>
                <w:iCs/>
                <w:lang w:val="ro-RO"/>
              </w:rPr>
              <w:t>ui</w:t>
            </w:r>
            <w:r w:rsidRPr="00C13B60">
              <w:rPr>
                <w:rFonts w:ascii="Times New Roman" w:hAnsi="Times New Roman"/>
                <w:iCs/>
                <w:lang w:val="ro-RO"/>
              </w:rPr>
              <w:t xml:space="preserve"> că dispozițiile art. 102</w:t>
            </w:r>
            <w:r w:rsidR="009A4376" w:rsidRPr="00C13B60">
              <w:rPr>
                <w:rFonts w:ascii="Times New Roman" w:hAnsi="Times New Roman"/>
                <w:iCs/>
                <w:lang w:val="ro-RO"/>
              </w:rPr>
              <w:t xml:space="preserve"> (informarea precontractuală și fișa de sinteză)</w:t>
            </w:r>
            <w:r w:rsidRPr="00C13B60">
              <w:rPr>
                <w:rFonts w:ascii="Times New Roman" w:hAnsi="Times New Roman"/>
                <w:iCs/>
                <w:lang w:val="ro-RO"/>
              </w:rPr>
              <w:t>, art. 103</w:t>
            </w:r>
            <w:r w:rsidR="0078141B" w:rsidRPr="00C13B60">
              <w:rPr>
                <w:rFonts w:ascii="Times New Roman" w:hAnsi="Times New Roman"/>
                <w:iCs/>
                <w:lang w:val="ro-RO"/>
              </w:rPr>
              <w:t xml:space="preserve"> (transparența, comparatorul de tarife și publicarea informațiilor)</w:t>
            </w:r>
            <w:r w:rsidRPr="00C13B60">
              <w:rPr>
                <w:rFonts w:ascii="Times New Roman" w:hAnsi="Times New Roman"/>
                <w:iCs/>
                <w:lang w:val="ro-RO"/>
              </w:rPr>
              <w:t>, art. 105 alin. 1-3</w:t>
            </w:r>
            <w:r w:rsidR="00C21A0B" w:rsidRPr="00C13B60">
              <w:rPr>
                <w:rFonts w:ascii="Times New Roman" w:hAnsi="Times New Roman"/>
                <w:iCs/>
                <w:lang w:val="ro-RO"/>
              </w:rPr>
              <w:t xml:space="preserve"> (durata contractului și prelungirea automata a acestuia)</w:t>
            </w:r>
            <w:r w:rsidRPr="00C13B60">
              <w:rPr>
                <w:rFonts w:ascii="Times New Roman" w:hAnsi="Times New Roman"/>
                <w:iCs/>
                <w:lang w:val="ro-RO"/>
              </w:rPr>
              <w:t xml:space="preserve"> și art. 107</w:t>
            </w:r>
            <w:r w:rsidR="00F9752C" w:rsidRPr="00C13B60">
              <w:rPr>
                <w:rFonts w:ascii="Times New Roman" w:hAnsi="Times New Roman"/>
                <w:iCs/>
                <w:lang w:val="ro-RO"/>
              </w:rPr>
              <w:t xml:space="preserve"> (pachetele de servicii)</w:t>
            </w:r>
            <w:r w:rsidRPr="00C13B60">
              <w:rPr>
                <w:rFonts w:ascii="Times New Roman" w:hAnsi="Times New Roman"/>
                <w:iCs/>
                <w:lang w:val="ro-RO"/>
              </w:rPr>
              <w:t xml:space="preserve"> din Directiva nr. 2018/1972 prevăd în mod expres  </w:t>
            </w:r>
            <w:r w:rsidR="00D21F75" w:rsidRPr="00C13B60">
              <w:rPr>
                <w:rFonts w:ascii="Times New Roman" w:hAnsi="Times New Roman"/>
                <w:iCs/>
                <w:lang w:val="ro-RO"/>
              </w:rPr>
              <w:t xml:space="preserve">în cuprinsul lor că </w:t>
            </w:r>
            <w:r w:rsidRPr="00C13B60">
              <w:rPr>
                <w:rFonts w:ascii="Times New Roman" w:hAnsi="Times New Roman"/>
                <w:iCs/>
                <w:lang w:val="ro-RO"/>
              </w:rPr>
              <w:t xml:space="preserve">acestea nu se aplică contractelor având ca obiect furnizarea de servicii între </w:t>
            </w:r>
            <w:r w:rsidR="00D21F75" w:rsidRPr="00C13B60">
              <w:rPr>
                <w:rFonts w:ascii="Times New Roman" w:hAnsi="Times New Roman"/>
                <w:iCs/>
                <w:lang w:val="ro-RO"/>
              </w:rPr>
              <w:t>dispo</w:t>
            </w:r>
            <w:r w:rsidR="00F9752C" w:rsidRPr="00C13B60">
              <w:rPr>
                <w:rFonts w:ascii="Times New Roman" w:hAnsi="Times New Roman"/>
                <w:iCs/>
                <w:lang w:val="ro-RO"/>
              </w:rPr>
              <w:t>z</w:t>
            </w:r>
            <w:r w:rsidR="00D21F75" w:rsidRPr="00C13B60">
              <w:rPr>
                <w:rFonts w:ascii="Times New Roman" w:hAnsi="Times New Roman"/>
                <w:iCs/>
                <w:lang w:val="ro-RO"/>
              </w:rPr>
              <w:t>itive, î</w:t>
            </w:r>
            <w:r w:rsidRPr="00C13B60">
              <w:rPr>
                <w:rFonts w:ascii="Times New Roman" w:hAnsi="Times New Roman"/>
                <w:iCs/>
                <w:lang w:val="ro-RO"/>
              </w:rPr>
              <w:t>n proiectul de act normativ toate aceste exceptări au fost reglementate printr-o unică prevedere, cea de la art. 50</w:t>
            </w:r>
            <w:r w:rsidRPr="00C13B60">
              <w:rPr>
                <w:rFonts w:ascii="Times New Roman" w:hAnsi="Times New Roman"/>
                <w:iCs/>
                <w:vertAlign w:val="superscript"/>
                <w:lang w:val="ro-RO"/>
              </w:rPr>
              <w:t>2</w:t>
            </w:r>
            <w:r w:rsidRPr="00C13B60">
              <w:rPr>
                <w:rFonts w:ascii="Times New Roman" w:hAnsi="Times New Roman"/>
                <w:iCs/>
                <w:lang w:val="ro-RO"/>
              </w:rPr>
              <w:t xml:space="preserve"> alin. (3) din Ordonanța de urgență a Guvernului nr. 111/2011</w:t>
            </w:r>
            <w:r w:rsidR="00F9752C" w:rsidRPr="00C13B60">
              <w:rPr>
                <w:rFonts w:ascii="Times New Roman" w:hAnsi="Times New Roman"/>
                <w:iCs/>
                <w:lang w:val="ro-RO"/>
              </w:rPr>
              <w:t xml:space="preserve"> </w:t>
            </w:r>
            <w:r w:rsidRPr="00C13B60">
              <w:rPr>
                <w:rFonts w:ascii="Times New Roman" w:hAnsi="Times New Roman"/>
                <w:iCs/>
                <w:lang w:val="ro-RO"/>
              </w:rPr>
              <w:t>(art. 2 pct. 80 din Proiect), care stabilește în mod expres că</w:t>
            </w:r>
            <w:r w:rsidR="004D2CC7" w:rsidRPr="00C13B60">
              <w:rPr>
                <w:rFonts w:ascii="Times New Roman" w:hAnsi="Times New Roman"/>
                <w:iCs/>
                <w:lang w:val="ro-RO"/>
              </w:rPr>
              <w:t>,</w:t>
            </w:r>
            <w:r w:rsidRPr="00C13B60">
              <w:rPr>
                <w:rFonts w:ascii="Times New Roman" w:hAnsi="Times New Roman"/>
                <w:iCs/>
                <w:lang w:val="ro-RO"/>
              </w:rPr>
              <w:t xml:space="preserve"> în cazul contractelor </w:t>
            </w:r>
            <w:r w:rsidR="004D2CC7" w:rsidRPr="00C13B60">
              <w:rPr>
                <w:rFonts w:ascii="Times New Roman" w:hAnsi="Times New Roman"/>
                <w:lang w:val="ro-RO"/>
              </w:rPr>
              <w:t>privind serviciile de transmisie utilizate pentru furnizarea de servicii între dispozitive, sunt aplicabile exclusiv dispozițiile art. 59</w:t>
            </w:r>
            <w:r w:rsidR="004D2CC7" w:rsidRPr="00C13B60">
              <w:rPr>
                <w:rFonts w:ascii="Times New Roman" w:hAnsi="Times New Roman"/>
                <w:vertAlign w:val="superscript"/>
                <w:lang w:val="ro-RO"/>
              </w:rPr>
              <w:t>11</w:t>
            </w:r>
            <w:r w:rsidR="004D2CC7" w:rsidRPr="00C13B60">
              <w:rPr>
                <w:rFonts w:ascii="Times New Roman" w:hAnsi="Times New Roman"/>
                <w:lang w:val="ro-RO"/>
              </w:rPr>
              <w:t xml:space="preserve"> alin. (1)-(4) și alin. (7) și art. 59</w:t>
            </w:r>
            <w:r w:rsidR="004D2CC7" w:rsidRPr="00C13B60">
              <w:rPr>
                <w:rFonts w:ascii="Times New Roman" w:hAnsi="Times New Roman"/>
                <w:vertAlign w:val="superscript"/>
                <w:lang w:val="ro-RO"/>
              </w:rPr>
              <w:t>12 </w:t>
            </w:r>
            <w:r w:rsidR="004D2CC7" w:rsidRPr="00C13B60">
              <w:rPr>
                <w:rFonts w:ascii="Times New Roman" w:hAnsi="Times New Roman"/>
                <w:lang w:val="ro-RO"/>
              </w:rPr>
              <w:t>alin. (1) și (3) și doar în situația în care sunt încheiate cu utilizatori finali care sunt consumatori, microîntreprinderi, întreprinderi mici sau organizații non-profit</w:t>
            </w:r>
            <w:r w:rsidRPr="00C13B60">
              <w:rPr>
                <w:rFonts w:ascii="Times New Roman" w:hAnsi="Times New Roman"/>
                <w:iCs/>
                <w:lang w:val="ro-RO"/>
              </w:rPr>
              <w:t>.</w:t>
            </w:r>
          </w:p>
          <w:p w14:paraId="7FFD4E0D" w14:textId="1490A5F4" w:rsidR="001867D7" w:rsidRPr="00C13B60" w:rsidRDefault="001867D7" w:rsidP="00F00AF1">
            <w:pPr>
              <w:spacing w:line="240" w:lineRule="auto"/>
              <w:contextualSpacing/>
              <w:jc w:val="both"/>
              <w:rPr>
                <w:rFonts w:ascii="Times New Roman" w:hAnsi="Times New Roman"/>
                <w:lang w:val="ro-RO"/>
              </w:rPr>
            </w:pPr>
            <w:r w:rsidRPr="00C13B60">
              <w:rPr>
                <w:rFonts w:ascii="Times New Roman" w:eastAsia="Times New Roman" w:hAnsi="Times New Roman"/>
                <w:bCs/>
                <w:iCs/>
                <w:lang w:val="ro-RO"/>
              </w:rPr>
              <w:t xml:space="preserve">Tot cu privire la sfera subiecților vizați de </w:t>
            </w:r>
            <w:r w:rsidR="79BF80EC" w:rsidRPr="00C13B60">
              <w:rPr>
                <w:rFonts w:ascii="Times New Roman" w:eastAsia="Times New Roman" w:hAnsi="Times New Roman"/>
                <w:lang w:val="ro-RO"/>
              </w:rPr>
              <w:t>C</w:t>
            </w:r>
            <w:r w:rsidRPr="00C13B60">
              <w:rPr>
                <w:rFonts w:ascii="Times New Roman" w:eastAsia="Times New Roman" w:hAnsi="Times New Roman"/>
                <w:lang w:val="ro-RO"/>
              </w:rPr>
              <w:t>apitol</w:t>
            </w:r>
            <w:r w:rsidR="5F53041A" w:rsidRPr="00C13B60">
              <w:rPr>
                <w:rFonts w:ascii="Times New Roman" w:eastAsia="Times New Roman" w:hAnsi="Times New Roman"/>
                <w:lang w:val="ro-RO"/>
              </w:rPr>
              <w:t>ul V</w:t>
            </w:r>
            <w:r w:rsidRPr="00C13B60">
              <w:rPr>
                <w:rFonts w:ascii="Times New Roman" w:eastAsia="Times New Roman" w:hAnsi="Times New Roman"/>
                <w:bCs/>
                <w:iCs/>
                <w:lang w:val="ro-RO"/>
              </w:rPr>
              <w:t>, proiectul prevede că</w:t>
            </w:r>
            <w:r w:rsidR="007207BF" w:rsidRPr="00C13B60">
              <w:rPr>
                <w:rFonts w:ascii="Times New Roman" w:eastAsia="Times New Roman" w:hAnsi="Times New Roman"/>
                <w:bCs/>
                <w:iCs/>
                <w:lang w:val="ro-RO"/>
              </w:rPr>
              <w:t xml:space="preserve">, exceptând </w:t>
            </w:r>
            <w:r w:rsidR="005A4507" w:rsidRPr="00C13B60">
              <w:rPr>
                <w:rFonts w:ascii="Times New Roman" w:eastAsia="Times New Roman" w:hAnsi="Times New Roman"/>
                <w:bCs/>
                <w:iCs/>
                <w:lang w:val="ro-RO"/>
              </w:rPr>
              <w:t>obligația de nediscriminare</w:t>
            </w:r>
            <w:r w:rsidR="004577BC" w:rsidRPr="00C13B60">
              <w:rPr>
                <w:rFonts w:ascii="Times New Roman" w:eastAsia="Times New Roman" w:hAnsi="Times New Roman"/>
                <w:bCs/>
                <w:iCs/>
                <w:lang w:val="ro-RO"/>
              </w:rPr>
              <w:t>,</w:t>
            </w:r>
            <w:r w:rsidRPr="00C13B60">
              <w:rPr>
                <w:rFonts w:ascii="Times New Roman" w:eastAsia="Times New Roman" w:hAnsi="Times New Roman"/>
                <w:bCs/>
                <w:iCs/>
                <w:lang w:val="ro-RO"/>
              </w:rPr>
              <w:t xml:space="preserve"> </w:t>
            </w:r>
            <w:r w:rsidRPr="00C13B60">
              <w:rPr>
                <w:rFonts w:ascii="Times New Roman" w:hAnsi="Times New Roman"/>
                <w:lang w:val="ro-RO"/>
              </w:rPr>
              <w:t xml:space="preserve">acesta nu se aplică microîntreprinderilor care furnizează servicii de </w:t>
            </w:r>
            <w:proofErr w:type="spellStart"/>
            <w:r w:rsidRPr="00C13B60">
              <w:rPr>
                <w:rFonts w:ascii="Times New Roman" w:hAnsi="Times New Roman"/>
                <w:lang w:val="ro-RO"/>
              </w:rPr>
              <w:t>comunicaţii</w:t>
            </w:r>
            <w:proofErr w:type="spellEnd"/>
            <w:r w:rsidRPr="00C13B60">
              <w:rPr>
                <w:rFonts w:ascii="Times New Roman" w:hAnsi="Times New Roman"/>
                <w:lang w:val="ro-RO"/>
              </w:rPr>
              <w:t xml:space="preserve"> interpersonale care nu se bazează pe numere, cu excepția cazului în care acestea furnizează și alte servicii de comunicații electronice destinate publicului. Înainte de încheierea unui contract cu utilizatorul final, acestea au obligația să-l informeze pe utilizatorul final cu privire la neaplicarea prevederilor legale menționate. </w:t>
            </w:r>
          </w:p>
          <w:p w14:paraId="281168D9" w14:textId="33A842A2" w:rsidR="007E7E0D" w:rsidRPr="00C13B60" w:rsidRDefault="007E7E0D" w:rsidP="00D254F2">
            <w:pPr>
              <w:spacing w:after="0" w:line="240" w:lineRule="auto"/>
              <w:contextualSpacing/>
              <w:jc w:val="both"/>
              <w:rPr>
                <w:rFonts w:ascii="Times New Roman" w:eastAsia="Times New Roman" w:hAnsi="Times New Roman"/>
                <w:bCs/>
                <w:iCs/>
                <w:lang w:val="ro-RO"/>
              </w:rPr>
            </w:pPr>
          </w:p>
          <w:p w14:paraId="3E167AC3" w14:textId="1173F1D6" w:rsidR="00D254F2" w:rsidRPr="00C13B60" w:rsidRDefault="00D254F2" w:rsidP="00D254F2">
            <w:pPr>
              <w:spacing w:after="0" w:line="240" w:lineRule="auto"/>
              <w:contextualSpacing/>
              <w:jc w:val="both"/>
              <w:rPr>
                <w:rFonts w:ascii="Times New Roman" w:eastAsia="Times New Roman" w:hAnsi="Times New Roman"/>
                <w:iCs/>
                <w:lang w:val="ro-RO"/>
              </w:rPr>
            </w:pPr>
            <w:r w:rsidRPr="00C13B60">
              <w:rPr>
                <w:rFonts w:ascii="Times New Roman" w:eastAsia="Times New Roman" w:hAnsi="Times New Roman"/>
                <w:bCs/>
                <w:iCs/>
                <w:lang w:val="ro-RO"/>
              </w:rPr>
              <w:t xml:space="preserve">În ceea ce </w:t>
            </w:r>
            <w:r w:rsidR="252FEE0F" w:rsidRPr="00C13B60">
              <w:rPr>
                <w:rFonts w:ascii="Times New Roman" w:eastAsia="Times New Roman" w:hAnsi="Times New Roman"/>
                <w:lang w:val="ro-RO"/>
              </w:rPr>
              <w:t>privește</w:t>
            </w:r>
            <w:r w:rsidRPr="00C13B60">
              <w:rPr>
                <w:rFonts w:ascii="Times New Roman" w:eastAsia="Times New Roman" w:hAnsi="Times New Roman"/>
                <w:bCs/>
                <w:iCs/>
                <w:lang w:val="ro-RO"/>
              </w:rPr>
              <w:t xml:space="preserve"> drepturile utilizatorilor finali, </w:t>
            </w:r>
            <w:r w:rsidRPr="00C13B60">
              <w:rPr>
                <w:rFonts w:ascii="Times New Roman" w:eastAsia="Times New Roman" w:hAnsi="Times New Roman"/>
                <w:iCs/>
                <w:lang w:val="ro-RO"/>
              </w:rPr>
              <w:t>Codul</w:t>
            </w:r>
            <w:r w:rsidR="00355EE0" w:rsidRPr="00C13B60">
              <w:rPr>
                <w:rFonts w:ascii="Times New Roman" w:eastAsia="Times New Roman" w:hAnsi="Times New Roman"/>
                <w:iCs/>
                <w:lang w:val="ro-RO"/>
              </w:rPr>
              <w:t xml:space="preserve"> european al comunicațiilor electronice</w:t>
            </w:r>
            <w:r w:rsidRPr="00C13B60">
              <w:rPr>
                <w:rFonts w:ascii="Times New Roman" w:eastAsia="Times New Roman" w:hAnsi="Times New Roman"/>
                <w:iCs/>
                <w:lang w:val="ro-RO"/>
              </w:rPr>
              <w:t xml:space="preserve"> a urmărit realizarea unui nivel comun ridicat de protecție, astfel încât diferitele dispoziții privind drepturile utilizatorilor finali să fie consolidate în mod rezonabil în lumina celor mai bune practici din statele membre. Totodată, a fost avută în vedere și reglementarea situației generate de aplicabilitatea în domeniul furnizării serviciilor de comunicații electronice a prevederilor din legislația europeană în materie de protecție a consumatorilor, care reglementează cerințe referitoare la contracte, astfel încât să nu se ajungă la o dublare a unor obligații de informare. În acest sens, art. 102 alin. (1) din Directiva (UE) 2018/1972 a reglementat în mod explicit informațiile precontractuale, pe care furnizorii de servicii de comunicații electronice destinate publicului, altele decât serviciile de transmisie utilizate pentru furnizarea de servicii între dispozitive, sunt obligați să le pună la dispoziția consumatorilor, stabilind că acestea vor include atât informațiile indicate în Anexa VIII la Codul </w:t>
            </w:r>
            <w:r w:rsidR="00355EE0" w:rsidRPr="00C13B60">
              <w:rPr>
                <w:rFonts w:ascii="Times New Roman" w:eastAsia="Times New Roman" w:hAnsi="Times New Roman"/>
                <w:iCs/>
                <w:lang w:val="ro-RO"/>
              </w:rPr>
              <w:t>european al c</w:t>
            </w:r>
            <w:r w:rsidRPr="00C13B60">
              <w:rPr>
                <w:rFonts w:ascii="Times New Roman" w:eastAsia="Times New Roman" w:hAnsi="Times New Roman"/>
                <w:iCs/>
                <w:lang w:val="ro-RO"/>
              </w:rPr>
              <w:t>omunicațiilor</w:t>
            </w:r>
            <w:r w:rsidR="00355EE0" w:rsidRPr="00C13B60">
              <w:rPr>
                <w:rFonts w:ascii="Times New Roman" w:eastAsia="Times New Roman" w:hAnsi="Times New Roman"/>
                <w:iCs/>
                <w:lang w:val="ro-RO"/>
              </w:rPr>
              <w:t xml:space="preserve"> electronice</w:t>
            </w:r>
            <w:r w:rsidRPr="00C13B60">
              <w:rPr>
                <w:rFonts w:ascii="Times New Roman" w:eastAsia="Times New Roman" w:hAnsi="Times New Roman"/>
                <w:iCs/>
                <w:lang w:val="ro-RO"/>
              </w:rPr>
              <w:t xml:space="preserve">, cât și informațiile menționate în art. 5 și 6 din Directiva 2011/83/UE. Astfel, prin stabilirea în concret a informațiilor precontractuale, legiuitorul european a creat premisele unei informări unitare a consumatorilor la nivelul statelor membre. </w:t>
            </w:r>
          </w:p>
          <w:p w14:paraId="0900BD33" w14:textId="0D221B94" w:rsidR="005A3EB9" w:rsidRPr="00C13B60" w:rsidRDefault="005A3EB9" w:rsidP="005A3EB9">
            <w:pPr>
              <w:spacing w:after="0" w:line="240" w:lineRule="auto"/>
              <w:contextualSpacing/>
              <w:jc w:val="both"/>
              <w:rPr>
                <w:rFonts w:ascii="Times New Roman" w:eastAsia="Times New Roman" w:hAnsi="Times New Roman"/>
                <w:iCs/>
                <w:lang w:val="ro-RO"/>
              </w:rPr>
            </w:pPr>
            <w:r w:rsidRPr="00C13B60">
              <w:rPr>
                <w:rFonts w:ascii="Times New Roman" w:eastAsia="Times New Roman" w:hAnsi="Times New Roman"/>
                <w:iCs/>
                <w:lang w:val="ro-RO"/>
              </w:rPr>
              <w:t>În acest sens, pentru a răspunde cerințelor Codului european al comunicațiilor electronice de a asigura o informare corespunzătoare a consumatorilor fără ca această obligație să fie împovărătoare pentru furnizor,  prin proiectul de act normativ a fost prevăzut în mod expres că, indiferent de modalitatea de încheiere a contractului (pe suport de hârtie, prin mijloace de comunicație la distanță sau online) furnizorii vor pune la dispoziția consumatorilor, suplimentar informațiilor prevăzute de legislația specială în domeniul protecției consumatorilor, o serie de  informații specifice furnizării serviciilor de comunicații electronice. (de ex. informații referitoare la parametrii de calitate specifici asigurați pentru serviciile de comunicații electronice).</w:t>
            </w:r>
          </w:p>
          <w:p w14:paraId="60E4EAF6" w14:textId="3769C7F3" w:rsidR="005A3EB9" w:rsidRPr="00C13B60" w:rsidRDefault="00D254F2" w:rsidP="005A3EB9">
            <w:pPr>
              <w:spacing w:after="0" w:line="240" w:lineRule="auto"/>
              <w:contextualSpacing/>
              <w:jc w:val="both"/>
              <w:rPr>
                <w:rFonts w:ascii="Times New Roman" w:eastAsia="Times New Roman" w:hAnsi="Times New Roman"/>
                <w:iCs/>
                <w:lang w:val="ro-RO"/>
              </w:rPr>
            </w:pPr>
            <w:r w:rsidRPr="00C13B60">
              <w:rPr>
                <w:rFonts w:ascii="Times New Roman" w:eastAsia="Times New Roman" w:hAnsi="Times New Roman"/>
                <w:iCs/>
                <w:lang w:val="ro-RO"/>
              </w:rPr>
              <w:t xml:space="preserve">În ceea ce privește protecția conferită </w:t>
            </w:r>
            <w:r w:rsidRPr="00C13B60">
              <w:rPr>
                <w:rFonts w:ascii="Times New Roman" w:eastAsia="Times New Roman" w:hAnsi="Times New Roman"/>
                <w:i/>
                <w:lang w:val="ro-RO"/>
              </w:rPr>
              <w:t>a priori</w:t>
            </w:r>
            <w:r w:rsidRPr="00C13B60">
              <w:rPr>
                <w:rFonts w:ascii="Times New Roman" w:eastAsia="Times New Roman" w:hAnsi="Times New Roman"/>
                <w:iCs/>
                <w:lang w:val="ro-RO"/>
              </w:rPr>
              <w:t xml:space="preserve"> numai consumatorilor, legiuitorul european a apreciat că dispozițiile care reglementează informațiile </w:t>
            </w:r>
            <w:r w:rsidR="1AF132E4" w:rsidRPr="00C13B60">
              <w:rPr>
                <w:rFonts w:ascii="Times New Roman" w:eastAsia="Times New Roman" w:hAnsi="Times New Roman"/>
                <w:lang w:val="ro-RO"/>
              </w:rPr>
              <w:t>precontractuale și</w:t>
            </w:r>
            <w:r w:rsidRPr="00C13B60">
              <w:rPr>
                <w:rFonts w:ascii="Times New Roman" w:eastAsia="Times New Roman" w:hAnsi="Times New Roman"/>
                <w:lang w:val="ro-RO"/>
              </w:rPr>
              <w:t xml:space="preserve"> </w:t>
            </w:r>
            <w:r w:rsidRPr="00C13B60">
              <w:rPr>
                <w:rFonts w:ascii="Times New Roman" w:eastAsia="Times New Roman" w:hAnsi="Times New Roman"/>
                <w:iCs/>
                <w:lang w:val="ro-RO"/>
              </w:rPr>
              <w:t xml:space="preserve">contractuale, durata maximă a contractului și pachetele de servicii ar trebui să se aplice și în cazul microîntreprinderilor, întreprinderilor mici, precum și organizațiilor non-profit, în </w:t>
            </w:r>
            <w:r w:rsidRPr="00C13B60">
              <w:rPr>
                <w:rFonts w:ascii="Times New Roman" w:eastAsia="Times New Roman" w:hAnsi="Times New Roman"/>
                <w:iCs/>
                <w:lang w:val="ro-RO"/>
              </w:rPr>
              <w:lastRenderedPageBreak/>
              <w:t xml:space="preserve">considerarea faptului că poziția de negociere a acestora în relația cu furnizorii de servicii de comunicații electronice este comparabilă cu cea a consumatorilor. Prin urmare, Codul </w:t>
            </w:r>
            <w:r w:rsidR="00F66CAC" w:rsidRPr="00C13B60">
              <w:rPr>
                <w:rFonts w:ascii="Times New Roman" w:eastAsia="Times New Roman" w:hAnsi="Times New Roman"/>
                <w:iCs/>
                <w:lang w:val="ro-RO"/>
              </w:rPr>
              <w:t>european al comunicațiilor electronice</w:t>
            </w:r>
            <w:r w:rsidRPr="00C13B60">
              <w:rPr>
                <w:rFonts w:ascii="Times New Roman" w:eastAsia="Times New Roman" w:hAnsi="Times New Roman"/>
                <w:iCs/>
                <w:lang w:val="ro-RO"/>
              </w:rPr>
              <w:t xml:space="preserve"> stabilește că aceste </w:t>
            </w:r>
            <w:r w:rsidR="002B6D65" w:rsidRPr="00C13B60">
              <w:rPr>
                <w:rFonts w:ascii="Times New Roman" w:eastAsia="Times New Roman" w:hAnsi="Times New Roman"/>
                <w:iCs/>
                <w:lang w:val="ro-RO"/>
              </w:rPr>
              <w:t>categorii de</w:t>
            </w:r>
            <w:r w:rsidRPr="00C13B60">
              <w:rPr>
                <w:rFonts w:ascii="Times New Roman" w:eastAsia="Times New Roman" w:hAnsi="Times New Roman"/>
                <w:iCs/>
                <w:lang w:val="ro-RO"/>
              </w:rPr>
              <w:t xml:space="preserve"> persoane juridice trebuie să beneficieze în mod automat de protecția oferită de prevederile aplicabile consumatorilor, cu excepția situației în care aleg să negocieze clauze contractuale individualizate cu furnizorii serviciilor de comunicații electronice.</w:t>
            </w:r>
            <w:r w:rsidR="003D4310" w:rsidRPr="00C13B60">
              <w:rPr>
                <w:rFonts w:ascii="Times New Roman" w:eastAsia="Times New Roman" w:hAnsi="Times New Roman"/>
                <w:iCs/>
                <w:lang w:val="ro-RO"/>
              </w:rPr>
              <w:t xml:space="preserve"> </w:t>
            </w:r>
            <w:r w:rsidR="005A3EB9" w:rsidRPr="00C13B60">
              <w:rPr>
                <w:rFonts w:ascii="Times New Roman" w:eastAsia="Times New Roman" w:hAnsi="Times New Roman"/>
                <w:iCs/>
                <w:lang w:val="ro-RO"/>
              </w:rPr>
              <w:t>În acest sens,</w:t>
            </w:r>
            <w:r w:rsidR="005A3EB9" w:rsidRPr="00C13B60">
              <w:rPr>
                <w:rFonts w:ascii="Trebuchet MS" w:hAnsi="Trebuchet MS"/>
                <w:lang w:val="ro-RO"/>
              </w:rPr>
              <w:t xml:space="preserve"> </w:t>
            </w:r>
            <w:r w:rsidR="005A3EB9" w:rsidRPr="00C13B60">
              <w:rPr>
                <w:rFonts w:ascii="Times New Roman" w:hAnsi="Times New Roman"/>
                <w:lang w:val="ro-RO"/>
              </w:rPr>
              <w:t>î</w:t>
            </w:r>
            <w:r w:rsidR="005A3EB9" w:rsidRPr="00C13B60">
              <w:rPr>
                <w:rFonts w:ascii="Times New Roman" w:eastAsia="Times New Roman" w:hAnsi="Times New Roman"/>
                <w:iCs/>
                <w:lang w:val="ro-RO"/>
              </w:rPr>
              <w:t>n cuprinsul art. 50</w:t>
            </w:r>
            <w:r w:rsidR="005A3EB9" w:rsidRPr="00C13B60">
              <w:rPr>
                <w:rFonts w:ascii="Times New Roman" w:eastAsia="Times New Roman" w:hAnsi="Times New Roman"/>
                <w:iCs/>
                <w:vertAlign w:val="superscript"/>
                <w:lang w:val="ro-RO"/>
              </w:rPr>
              <w:t>2</w:t>
            </w:r>
            <w:r w:rsidR="005A3EB9" w:rsidRPr="00C13B60">
              <w:rPr>
                <w:rFonts w:ascii="Times New Roman" w:eastAsia="Times New Roman" w:hAnsi="Times New Roman"/>
                <w:iCs/>
                <w:lang w:val="ro-RO"/>
              </w:rPr>
              <w:t xml:space="preserve"> din Ordonanța de urgență a Guvernului nr. 111/2011 au fost menționate dispozițiile care vizează consumatorii, dar care se aplică și utilizatorilor finali microîntreprinderi, întreprinderi mici sau organizații non-profit. De asemenea, în considerarea abordării din Codul Comunicațiilor cu privire la necesitatea ca microîntreprinderile, întreprinderile mici, precum și organizațiile non-profit să beneficieze de aceeași protecție aplicabilă consumatorilor, dar și pentru a asigura o transpunere corespunzătoare a dispozițiilor Codului, în cuprinsul Ordonanței de urgență a Guvernului nr. 111/2011 au fost inserate prevederi identice cu cele aplicabile consumatorilor din Ordonanța de urgență a Guvernului nr. 34/2014 </w:t>
            </w:r>
            <w:r w:rsidR="005A3EB9" w:rsidRPr="00C13B60">
              <w:rPr>
                <w:rFonts w:ascii="Times New Roman" w:eastAsia="Times New Roman" w:hAnsi="Times New Roman"/>
                <w:bCs/>
                <w:iCs/>
                <w:lang w:val="ro-RO"/>
              </w:rPr>
              <w:t xml:space="preserve">privind drepturile consumatorilor în cadrul contractelor încheiate cu profesioniștii, precum și pentru modificarea și completarea unor acte normative, </w:t>
            </w:r>
            <w:r w:rsidR="005A3EB9" w:rsidRPr="00C13B60">
              <w:rPr>
                <w:rFonts w:ascii="Times New Roman" w:eastAsia="Times New Roman" w:hAnsi="Times New Roman"/>
                <w:iCs/>
                <w:lang w:val="ro-RO"/>
              </w:rPr>
              <w:t xml:space="preserve"> referitoare la informarea precontractuală, încheierea contractelor la distanță sau în afara spațiilor comerciale,  inclusiv cele privind sarcina probei în ceea ce privește îndeplinirea cerințelor în materie de informare. Astfel, și cele trei categorii de persoane juridice vor putea beneficia de drepturile ce revin consumatorilor în temeiul legislației specifice.</w:t>
            </w:r>
          </w:p>
          <w:p w14:paraId="44488FBA" w14:textId="3F336EC1" w:rsidR="005A3EB9" w:rsidRPr="00C13B60" w:rsidRDefault="00C411B6" w:rsidP="005A3EB9">
            <w:pPr>
              <w:spacing w:after="0" w:line="240" w:lineRule="auto"/>
              <w:contextualSpacing/>
              <w:jc w:val="both"/>
              <w:rPr>
                <w:rFonts w:ascii="Times New Roman" w:eastAsia="Times New Roman" w:hAnsi="Times New Roman"/>
                <w:iCs/>
                <w:lang w:val="ro-RO"/>
              </w:rPr>
            </w:pPr>
            <w:r w:rsidRPr="00C13B60">
              <w:rPr>
                <w:rFonts w:ascii="Times New Roman" w:eastAsia="Times New Roman" w:hAnsi="Times New Roman"/>
                <w:lang w:val="ro-RO"/>
              </w:rPr>
              <w:t>Tot</w:t>
            </w:r>
            <w:r w:rsidR="00BE524A" w:rsidRPr="00C13B60">
              <w:rPr>
                <w:rFonts w:ascii="Times New Roman" w:eastAsia="Times New Roman" w:hAnsi="Times New Roman"/>
                <w:lang w:val="ro-RO"/>
              </w:rPr>
              <w:t>odată</w:t>
            </w:r>
            <w:r w:rsidR="00A93D59" w:rsidRPr="00C13B60">
              <w:rPr>
                <w:rFonts w:ascii="Times New Roman" w:eastAsia="Times New Roman" w:hAnsi="Times New Roman"/>
                <w:iCs/>
                <w:lang w:val="ro-RO"/>
              </w:rPr>
              <w:t xml:space="preserve">, </w:t>
            </w:r>
            <w:r w:rsidR="00372697" w:rsidRPr="00C13B60">
              <w:rPr>
                <w:rFonts w:ascii="Times New Roman" w:eastAsia="Times New Roman" w:hAnsi="Times New Roman"/>
                <w:iCs/>
                <w:lang w:val="ro-RO"/>
              </w:rPr>
              <w:t xml:space="preserve">pentru a asigura </w:t>
            </w:r>
            <w:r w:rsidR="00E65A6C" w:rsidRPr="00C13B60">
              <w:rPr>
                <w:rFonts w:ascii="Times New Roman" w:eastAsia="Times New Roman" w:hAnsi="Times New Roman"/>
                <w:iCs/>
                <w:lang w:val="ro-RO"/>
              </w:rPr>
              <w:t xml:space="preserve">o </w:t>
            </w:r>
            <w:r w:rsidR="00ED0D43" w:rsidRPr="00C13B60">
              <w:rPr>
                <w:rFonts w:ascii="Times New Roman" w:eastAsia="Times New Roman" w:hAnsi="Times New Roman"/>
                <w:iCs/>
                <w:lang w:val="ro-RO"/>
              </w:rPr>
              <w:t>abordare p</w:t>
            </w:r>
            <w:r w:rsidR="002737FE" w:rsidRPr="00C13B60">
              <w:rPr>
                <w:rFonts w:ascii="Times New Roman" w:eastAsia="Times New Roman" w:hAnsi="Times New Roman"/>
                <w:iCs/>
                <w:lang w:val="ro-RO"/>
              </w:rPr>
              <w:t>ra</w:t>
            </w:r>
            <w:r w:rsidR="00ED0D43" w:rsidRPr="00C13B60">
              <w:rPr>
                <w:rFonts w:ascii="Times New Roman" w:eastAsia="Times New Roman" w:hAnsi="Times New Roman"/>
                <w:iCs/>
                <w:lang w:val="ro-RO"/>
              </w:rPr>
              <w:t>ctică</w:t>
            </w:r>
            <w:r w:rsidR="00E65A6C" w:rsidRPr="00C13B60">
              <w:rPr>
                <w:rFonts w:ascii="Times New Roman" w:eastAsia="Times New Roman" w:hAnsi="Times New Roman"/>
                <w:iCs/>
                <w:lang w:val="ro-RO"/>
              </w:rPr>
              <w:t xml:space="preserve"> corespunzătoare specificul</w:t>
            </w:r>
            <w:r w:rsidR="006D3D5A" w:rsidRPr="00C13B60">
              <w:rPr>
                <w:rFonts w:ascii="Times New Roman" w:eastAsia="Times New Roman" w:hAnsi="Times New Roman"/>
                <w:iCs/>
                <w:lang w:val="ro-RO"/>
              </w:rPr>
              <w:t>ui</w:t>
            </w:r>
            <w:r w:rsidR="00E65A6C" w:rsidRPr="00C13B60">
              <w:rPr>
                <w:rFonts w:ascii="Times New Roman" w:eastAsia="Times New Roman" w:hAnsi="Times New Roman"/>
                <w:iCs/>
                <w:lang w:val="ro-RO"/>
              </w:rPr>
              <w:t xml:space="preserve"> </w:t>
            </w:r>
            <w:r w:rsidR="002D3830" w:rsidRPr="00C13B60">
              <w:rPr>
                <w:rFonts w:ascii="Times New Roman" w:eastAsia="Times New Roman" w:hAnsi="Times New Roman"/>
                <w:iCs/>
                <w:lang w:val="ro-RO"/>
              </w:rPr>
              <w:t xml:space="preserve">domeniului telecom, </w:t>
            </w:r>
            <w:r w:rsidR="004F6999" w:rsidRPr="00C13B60">
              <w:rPr>
                <w:rFonts w:ascii="Times New Roman" w:eastAsia="Times New Roman" w:hAnsi="Times New Roman"/>
                <w:iCs/>
                <w:lang w:val="ro-RO"/>
              </w:rPr>
              <w:t>obligația de informare a fost adaptată în mod corespunzător</w:t>
            </w:r>
            <w:r w:rsidR="00904639" w:rsidRPr="00C13B60">
              <w:rPr>
                <w:rFonts w:ascii="Times New Roman" w:eastAsia="Times New Roman" w:hAnsi="Times New Roman"/>
                <w:iCs/>
                <w:lang w:val="ro-RO"/>
              </w:rPr>
              <w:t>, astfel încât aceasta să nu se rezum</w:t>
            </w:r>
            <w:r w:rsidR="00CE4ED9" w:rsidRPr="00C13B60">
              <w:rPr>
                <w:rFonts w:ascii="Times New Roman" w:eastAsia="Times New Roman" w:hAnsi="Times New Roman"/>
                <w:iCs/>
                <w:lang w:val="ro-RO"/>
              </w:rPr>
              <w:t>e doar</w:t>
            </w:r>
            <w:r w:rsidR="00904639" w:rsidRPr="00C13B60">
              <w:rPr>
                <w:rFonts w:ascii="Times New Roman" w:eastAsia="Times New Roman" w:hAnsi="Times New Roman"/>
                <w:iCs/>
                <w:lang w:val="ro-RO"/>
              </w:rPr>
              <w:t xml:space="preserve"> la reglementarea unor informații care trebuie furnizate înainte de încheierea unui contract, ci, în virtutea principiului supleței soluției legislative alese, </w:t>
            </w:r>
            <w:r w:rsidR="007F4D49" w:rsidRPr="00C13B60">
              <w:rPr>
                <w:rFonts w:ascii="Times New Roman" w:eastAsia="Times New Roman" w:hAnsi="Times New Roman"/>
                <w:iCs/>
                <w:lang w:val="ro-RO"/>
              </w:rPr>
              <w:t xml:space="preserve">au fost </w:t>
            </w:r>
            <w:r w:rsidR="00904639" w:rsidRPr="00C13B60">
              <w:rPr>
                <w:rFonts w:ascii="Times New Roman" w:eastAsia="Times New Roman" w:hAnsi="Times New Roman"/>
                <w:iCs/>
                <w:lang w:val="ro-RO"/>
              </w:rPr>
              <w:t>lua</w:t>
            </w:r>
            <w:r w:rsidR="007F4D49" w:rsidRPr="00C13B60">
              <w:rPr>
                <w:rFonts w:ascii="Times New Roman" w:eastAsia="Times New Roman" w:hAnsi="Times New Roman"/>
                <w:iCs/>
                <w:lang w:val="ro-RO"/>
              </w:rPr>
              <w:t>te</w:t>
            </w:r>
            <w:r w:rsidR="0087313E" w:rsidRPr="00C13B60">
              <w:rPr>
                <w:rFonts w:ascii="Times New Roman" w:eastAsia="Times New Roman" w:hAnsi="Times New Roman"/>
                <w:iCs/>
                <w:lang w:val="ro-RO"/>
              </w:rPr>
              <w:t xml:space="preserve"> în considerare</w:t>
            </w:r>
            <w:r w:rsidR="00904639" w:rsidRPr="00C13B60">
              <w:rPr>
                <w:rFonts w:ascii="Times New Roman" w:eastAsia="Times New Roman" w:hAnsi="Times New Roman"/>
                <w:iCs/>
                <w:lang w:val="ro-RO"/>
              </w:rPr>
              <w:t xml:space="preserve"> particularitățil</w:t>
            </w:r>
            <w:r w:rsidR="000B23C9" w:rsidRPr="00C13B60">
              <w:rPr>
                <w:rFonts w:ascii="Times New Roman" w:eastAsia="Times New Roman" w:hAnsi="Times New Roman"/>
                <w:iCs/>
                <w:lang w:val="ro-RO"/>
              </w:rPr>
              <w:t>e</w:t>
            </w:r>
            <w:r w:rsidR="00904639" w:rsidRPr="00C13B60">
              <w:rPr>
                <w:rFonts w:ascii="Times New Roman" w:eastAsia="Times New Roman" w:hAnsi="Times New Roman"/>
                <w:iCs/>
                <w:lang w:val="ro-RO"/>
              </w:rPr>
              <w:t xml:space="preserve"> determinate de mijloacele de încheiere a contractelor la distanță sau în afara spațiilor comerciale (spre exemplu, spațiu și timp limitat pentru afișarea ori comunicarea informațiilor respective), </w:t>
            </w:r>
            <w:r w:rsidR="00DE6698" w:rsidRPr="00C13B60">
              <w:rPr>
                <w:rFonts w:ascii="Times New Roman" w:eastAsia="Times New Roman" w:hAnsi="Times New Roman"/>
                <w:iCs/>
                <w:lang w:val="ro-RO"/>
              </w:rPr>
              <w:t xml:space="preserve">dar </w:t>
            </w:r>
            <w:r w:rsidR="009015C4" w:rsidRPr="00C13B60">
              <w:rPr>
                <w:rFonts w:ascii="Times New Roman" w:eastAsia="Times New Roman" w:hAnsi="Times New Roman"/>
                <w:iCs/>
                <w:lang w:val="ro-RO"/>
              </w:rPr>
              <w:t xml:space="preserve">s-a ținut cont și de </w:t>
            </w:r>
            <w:r w:rsidR="00904639" w:rsidRPr="00C13B60">
              <w:rPr>
                <w:rFonts w:ascii="Times New Roman" w:eastAsia="Times New Roman" w:hAnsi="Times New Roman"/>
                <w:iCs/>
                <w:lang w:val="ro-RO"/>
              </w:rPr>
              <w:t xml:space="preserve"> adaptarea diverselor aspecte aplicabile acestor tipuri de contracte la specificul contractelor din domeniul comunicațiilor electronice.</w:t>
            </w:r>
            <w:r w:rsidR="002F363A" w:rsidRPr="00C13B60">
              <w:rPr>
                <w:rFonts w:ascii="Times New Roman" w:eastAsia="Times New Roman" w:hAnsi="Times New Roman"/>
                <w:iCs/>
                <w:lang w:val="ro-RO"/>
              </w:rPr>
              <w:t xml:space="preserve"> </w:t>
            </w:r>
            <w:r w:rsidR="005A3EB9" w:rsidRPr="00C13B60">
              <w:rPr>
                <w:rFonts w:ascii="Times New Roman" w:eastAsia="Times New Roman" w:hAnsi="Times New Roman"/>
                <w:iCs/>
                <w:lang w:val="ro-RO"/>
              </w:rPr>
              <w:t>În acest sens este reglementarea din cuprinsul art. 50</w:t>
            </w:r>
            <w:r w:rsidR="005A3EB9" w:rsidRPr="00C13B60">
              <w:rPr>
                <w:rFonts w:ascii="Times New Roman" w:eastAsia="Times New Roman" w:hAnsi="Times New Roman"/>
                <w:iCs/>
                <w:vertAlign w:val="superscript"/>
                <w:lang w:val="ro-RO"/>
              </w:rPr>
              <w:t>5</w:t>
            </w:r>
            <w:r w:rsidR="005A3EB9" w:rsidRPr="00C13B60">
              <w:rPr>
                <w:rFonts w:ascii="Times New Roman" w:eastAsia="Times New Roman" w:hAnsi="Times New Roman"/>
                <w:iCs/>
                <w:lang w:val="ro-RO"/>
              </w:rPr>
              <w:t xml:space="preserve"> alin. (2)-(4) din Ordonanța de urgență a Guvernului nr. 111/2011, care stabilește informațiile minime precontractuale pe care furnizorii au obligația să le pună la dispoziția celor 3 categorii de utilizatori finali persoane juridice în funcție de mijlocul de comunicare la distanță prin intermediul căruia se încheie contractul, în mod similar prevederilor specifice consumatorilor din Ordonanța de urgență a Guvernului nr. 34/2014. </w:t>
            </w:r>
          </w:p>
          <w:p w14:paraId="2EBEB434" w14:textId="332CB1FD" w:rsidR="005A3EB9" w:rsidRPr="00C13B60" w:rsidRDefault="005A3EB9" w:rsidP="005A3EB9">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Un alt element de noutate în materie de informare precontractuală îl reprezintă reglementarea în cuprinsul art. 102 alin. (3) din Codul </w:t>
            </w:r>
            <w:r w:rsidRPr="00C13B60">
              <w:rPr>
                <w:rFonts w:ascii="Times New Roman" w:eastAsia="Times New Roman" w:hAnsi="Times New Roman"/>
                <w:iCs/>
                <w:lang w:val="ro-RO"/>
              </w:rPr>
              <w:t>european al comunicațiilor electronice</w:t>
            </w:r>
            <w:r w:rsidRPr="00C13B60">
              <w:rPr>
                <w:rFonts w:ascii="Times New Roman" w:eastAsia="Times New Roman" w:hAnsi="Times New Roman"/>
                <w:lang w:val="ro-RO"/>
              </w:rPr>
              <w:t xml:space="preserve"> a obligației furnizorilor de servicii de comunicații electronice destinate publicului, altele decât serviciile de transmisie utilizate pentru furnizarea de servicii între dispozitive, de a pune la dispoziția consumatorilor o fișă de sinteză care reprezintă un sumar al principalelor informații precontractuale. Importanța acordată de către legiuitorul european acestui nou element în procesul de informare precontractuală rezultă chiar din faptul că dispozițiile Codului </w:t>
            </w:r>
            <w:r w:rsidRPr="00C13B60">
              <w:rPr>
                <w:rFonts w:ascii="Times New Roman" w:eastAsia="Times New Roman" w:hAnsi="Times New Roman"/>
                <w:iCs/>
                <w:lang w:val="ro-RO"/>
              </w:rPr>
              <w:t xml:space="preserve">european al comunicațiilor electronice </w:t>
            </w:r>
            <w:r w:rsidRPr="00C13B60">
              <w:rPr>
                <w:rFonts w:ascii="Times New Roman" w:eastAsia="Times New Roman" w:hAnsi="Times New Roman"/>
                <w:lang w:val="ro-RO"/>
              </w:rPr>
              <w:t>condiționează intrarea în vigoare a contractului de primirea fișei și de exprimarea acordului utilizatorului finali cu privire la conținutul acesteia. De aceste prevederi beneficiază și cele 3 categorii de persoane juridice</w:t>
            </w:r>
            <w:r w:rsidR="00E17EDD" w:rsidRPr="00C13B60">
              <w:rPr>
                <w:rFonts w:ascii="Times New Roman" w:eastAsia="Times New Roman" w:hAnsi="Times New Roman"/>
                <w:lang w:val="ro-RO"/>
              </w:rPr>
              <w:t xml:space="preserve"> (</w:t>
            </w:r>
            <w:r w:rsidR="00E17EDD" w:rsidRPr="00C13B60">
              <w:rPr>
                <w:rFonts w:ascii="Times New Roman" w:hAnsi="Times New Roman"/>
                <w:lang w:val="ro-RO"/>
              </w:rPr>
              <w:t>microîntreprinderi, întreprinderi mici sau organizații non-profit)</w:t>
            </w:r>
            <w:r w:rsidRPr="00C13B60">
              <w:rPr>
                <w:rFonts w:ascii="Times New Roman" w:eastAsia="Times New Roman" w:hAnsi="Times New Roman"/>
                <w:lang w:val="ro-RO"/>
              </w:rPr>
              <w:t>, cu excepția cazului în care acestea au convenit în mod explicit să renunțe la toate sau la o parte din aceste dispoziții.</w:t>
            </w:r>
          </w:p>
          <w:p w14:paraId="68ED24A8" w14:textId="3F2E3FFE" w:rsidR="00D254F2" w:rsidRPr="00C13B60" w:rsidRDefault="00D254F2" w:rsidP="00D254F2">
            <w:pPr>
              <w:spacing w:after="0" w:line="240" w:lineRule="auto"/>
              <w:contextualSpacing/>
              <w:jc w:val="both"/>
              <w:rPr>
                <w:rFonts w:ascii="Times New Roman" w:eastAsia="Times New Roman" w:hAnsi="Times New Roman"/>
                <w:iCs/>
                <w:lang w:val="ro-RO"/>
              </w:rPr>
            </w:pPr>
            <w:r w:rsidRPr="00C13B60">
              <w:rPr>
                <w:rFonts w:ascii="Times New Roman" w:eastAsia="Times New Roman" w:hAnsi="Times New Roman"/>
                <w:iCs/>
                <w:lang w:val="ro-RO"/>
              </w:rPr>
              <w:t>Cerințele din Cod</w:t>
            </w:r>
            <w:r w:rsidR="00586368" w:rsidRPr="00C13B60">
              <w:rPr>
                <w:rFonts w:ascii="Times New Roman" w:eastAsia="Times New Roman" w:hAnsi="Times New Roman"/>
                <w:iCs/>
                <w:lang w:val="ro-RO"/>
              </w:rPr>
              <w:t>ul european al comunicațiilor electronice</w:t>
            </w:r>
            <w:r w:rsidRPr="00C13B60">
              <w:rPr>
                <w:rFonts w:ascii="Times New Roman" w:eastAsia="Times New Roman" w:hAnsi="Times New Roman"/>
                <w:iCs/>
                <w:lang w:val="ro-RO"/>
              </w:rPr>
              <w:t xml:space="preserve"> referitoare la fișa de sinteză se completează cu cele ale Regulamentului de punere în aplicare (UE) 2019/2243 al Comisiei din 17 decembrie 2019 de stabilire a modelului fișei de sinteză a contractului care trebuie utilizat de furnizorii de servicii de comunicații electronice destinate publicului în temeiul Directivei (UE) 2018/1972</w:t>
            </w:r>
            <w:r w:rsidR="00E17EDD" w:rsidRPr="00C13B60">
              <w:rPr>
                <w:rFonts w:ascii="Times New Roman" w:eastAsia="Times New Roman" w:hAnsi="Times New Roman"/>
                <w:iCs/>
                <w:lang w:val="ro-RO"/>
              </w:rPr>
              <w:t>, precizare care se regăsește în Proiect, pentru a asigura predictibilitatea și certitudinea juridică cu privire la modelul și conținutul fișei și a veni astfel în sprijinul furnizorilor telecom</w:t>
            </w:r>
            <w:r w:rsidRPr="00C13B60">
              <w:rPr>
                <w:rFonts w:ascii="Times New Roman" w:eastAsia="Times New Roman" w:hAnsi="Times New Roman"/>
                <w:iCs/>
                <w:lang w:val="ro-RO"/>
              </w:rPr>
              <w:t>.</w:t>
            </w:r>
          </w:p>
          <w:p w14:paraId="0AA6F91A" w14:textId="6C59DC65" w:rsidR="005A3EB9" w:rsidRPr="00C13B60" w:rsidRDefault="00D254F2" w:rsidP="005A3EB9">
            <w:pPr>
              <w:spacing w:after="0" w:line="240" w:lineRule="auto"/>
              <w:contextualSpacing/>
              <w:jc w:val="both"/>
              <w:rPr>
                <w:rFonts w:ascii="Times New Roman" w:hAnsi="Times New Roman"/>
                <w:lang w:val="ro-RO"/>
              </w:rPr>
            </w:pPr>
            <w:r w:rsidRPr="00C13B60">
              <w:rPr>
                <w:rFonts w:ascii="Times New Roman" w:eastAsia="Times New Roman" w:hAnsi="Times New Roman"/>
                <w:lang w:val="ro-RO"/>
              </w:rPr>
              <w:t xml:space="preserve">Codul </w:t>
            </w:r>
            <w:r w:rsidR="00586368" w:rsidRPr="00C13B60">
              <w:rPr>
                <w:rFonts w:ascii="Times New Roman" w:eastAsia="Times New Roman" w:hAnsi="Times New Roman"/>
                <w:iCs/>
                <w:lang w:val="ro-RO"/>
              </w:rPr>
              <w:t>european al comunicațiilor electronice</w:t>
            </w:r>
            <w:r w:rsidRPr="00C13B60">
              <w:rPr>
                <w:rFonts w:ascii="Times New Roman" w:eastAsia="Times New Roman" w:hAnsi="Times New Roman"/>
                <w:lang w:val="ro-RO"/>
              </w:rPr>
              <w:t xml:space="preserve"> a adus lămuriri și cu privire la mecanismele de punere la dispoziție a informațiilor precontractuale și a fișei de sinteză, precum și la momentul la care acestea trebuie puse la dispoziția consumatorului. Astfel, ca urmare a armonizării informațiilor precontractuale cu cele ale legislației specifice contractelor la </w:t>
            </w:r>
            <w:r w:rsidRPr="00C13B60">
              <w:rPr>
                <w:rFonts w:ascii="Times New Roman" w:eastAsia="Times New Roman" w:hAnsi="Times New Roman"/>
                <w:lang w:val="ro-RO"/>
              </w:rPr>
              <w:lastRenderedPageBreak/>
              <w:t xml:space="preserve">distanță și în afara spațiilor comerciale, Codul </w:t>
            </w:r>
            <w:r w:rsidR="00586368" w:rsidRPr="00C13B60">
              <w:rPr>
                <w:rFonts w:ascii="Times New Roman" w:eastAsia="Times New Roman" w:hAnsi="Times New Roman"/>
                <w:iCs/>
                <w:lang w:val="ro-RO"/>
              </w:rPr>
              <w:t xml:space="preserve">european al comunicațiilor electronice </w:t>
            </w:r>
            <w:r w:rsidRPr="00C13B60">
              <w:rPr>
                <w:rFonts w:ascii="Times New Roman" w:eastAsia="Times New Roman" w:hAnsi="Times New Roman"/>
                <w:lang w:val="ro-RO"/>
              </w:rPr>
              <w:t>a reglementat explicit că aceste informații</w:t>
            </w:r>
            <w:r w:rsidR="229FE3A8" w:rsidRPr="00C13B60">
              <w:rPr>
                <w:rFonts w:ascii="Times New Roman" w:eastAsia="Times New Roman" w:hAnsi="Times New Roman"/>
                <w:lang w:val="ro-RO"/>
              </w:rPr>
              <w:t xml:space="preserve"> </w:t>
            </w:r>
            <w:r w:rsidRPr="00C13B60">
              <w:rPr>
                <w:rFonts w:ascii="Times New Roman" w:eastAsia="Times New Roman" w:hAnsi="Times New Roman"/>
                <w:lang w:val="ro-RO"/>
              </w:rPr>
              <w:t>vor fi furnizate consumatorilor</w:t>
            </w:r>
            <w:r w:rsidR="548D0589" w:rsidRPr="00C13B60">
              <w:rPr>
                <w:rFonts w:ascii="Times New Roman" w:eastAsia="Times New Roman" w:hAnsi="Times New Roman"/>
                <w:lang w:val="ro-RO"/>
              </w:rPr>
              <w:t xml:space="preserve">, </w:t>
            </w:r>
            <w:r w:rsidR="005A3EB9" w:rsidRPr="00C13B60">
              <w:rPr>
                <w:rFonts w:ascii="Times New Roman" w:eastAsia="Times New Roman" w:hAnsi="Times New Roman"/>
                <w:lang w:val="ro-RO"/>
              </w:rPr>
              <w:t xml:space="preserve">înainte de încheierea contractelor, indiferent de modalitatea de încheiere a acestora (între prezenți, la distanță, în afara spațiilor comerciale), prin intermediul unui suport durabil și, doar în cazul în care furnizarea pe suport durabil nu este fezabilă, furnizorii pot transmite aceste informații prin intermediul unui document care poate fi descărcat ușor și cu privire la a cărui disponibilitate va fi atrasă atenția utilizatorului. Cu privire la acest aspect, </w:t>
            </w:r>
            <w:r w:rsidR="005A3EB9" w:rsidRPr="00C13B60">
              <w:rPr>
                <w:rFonts w:ascii="Times New Roman" w:hAnsi="Times New Roman"/>
              </w:rPr>
              <w:t xml:space="preserve">a </w:t>
            </w:r>
            <w:proofErr w:type="spellStart"/>
            <w:r w:rsidR="005A3EB9" w:rsidRPr="00C13B60">
              <w:rPr>
                <w:rFonts w:ascii="Times New Roman" w:hAnsi="Times New Roman"/>
              </w:rPr>
              <w:t>fost</w:t>
            </w:r>
            <w:proofErr w:type="spellEnd"/>
            <w:r w:rsidR="005A3EB9" w:rsidRPr="00C13B60">
              <w:rPr>
                <w:rFonts w:ascii="Times New Roman" w:hAnsi="Times New Roman"/>
              </w:rPr>
              <w:t xml:space="preserve"> </w:t>
            </w:r>
            <w:r w:rsidR="005A3EB9" w:rsidRPr="00C13B60">
              <w:rPr>
                <w:rFonts w:ascii="Times New Roman" w:hAnsi="Times New Roman"/>
                <w:lang w:val="ro-RO"/>
              </w:rPr>
              <w:t>necesară introducerea unor prevederi în Proiect care să particularizeze modalitatea de punere la dispoziția utilizatorilor finali a informațiilor precontractuale în cazul serviciilor de comunicații electronice pentru care plata se realizează în avans (cartele preplătite) – art. 50</w:t>
            </w:r>
            <w:r w:rsidR="005A3EB9" w:rsidRPr="00C13B60">
              <w:rPr>
                <w:rFonts w:ascii="Times New Roman" w:hAnsi="Times New Roman"/>
                <w:vertAlign w:val="superscript"/>
                <w:lang w:val="ro-RO"/>
              </w:rPr>
              <w:t>7</w:t>
            </w:r>
            <w:r w:rsidR="005A3EB9" w:rsidRPr="00C13B60">
              <w:rPr>
                <w:rFonts w:ascii="Times New Roman" w:hAnsi="Times New Roman"/>
                <w:lang w:val="ro-RO"/>
              </w:rPr>
              <w:t xml:space="preserve"> din Proiect, având în vedere specificul mecanismelor de vânzare a acestora, prin diverse canale de distribuție (inclusiv prin intermediul punctelor de vânzare a presei, magazine etc.). Astfel, pentru a asigura informarea precontractuală în conformitate cu cerințele legislației europene a fost necesar ca în proiect să se prevadă că, în cazul furnizării de servicii de comunicații electronice pentru care plata se face în avans, aceste informații precontractuale trebuie să se regăsească exclusiv într-un document care poate fi deschis, vizualizat și descărcat cu ușurință (care, în practică, se află pe pagina de internet a furnizorului), în acest fel utilizatorii având acces la toate informațiile înainte de achiziția cartelei preplătite. Având în vedere că această modalitate de punere la dispoziție a informațiilor precontractuale este suplimentară modalităților menționate în legislația specială privind consumatorii, fiind specifică domeniului telecom, în cuprinsul Ordonanței de urgență a Guvernului nr. 111/2011 a fost prevăzut în mod expres că dispozițiile care reglementează aceste aspecte se aplică și consumatorilor.</w:t>
            </w:r>
          </w:p>
          <w:p w14:paraId="6CA42A01" w14:textId="37902BFF" w:rsidR="00D254F2" w:rsidRPr="00C13B60" w:rsidRDefault="007C2270" w:rsidP="41560FE7">
            <w:pPr>
              <w:spacing w:after="0" w:line="240" w:lineRule="auto"/>
              <w:contextualSpacing/>
              <w:jc w:val="both"/>
              <w:rPr>
                <w:rFonts w:ascii="Times New Roman" w:eastAsia="Times New Roman" w:hAnsi="Times New Roman"/>
                <w:lang w:val="ro-RO"/>
              </w:rPr>
            </w:pPr>
            <w:r w:rsidRPr="00C13B60">
              <w:rPr>
                <w:rFonts w:ascii="Times New Roman" w:hAnsi="Times New Roman"/>
                <w:lang w:val="ro-RO"/>
              </w:rPr>
              <w:t xml:space="preserve">Totodată, pentru o informare cât mai corectă a utilizatorilor a fost menținută obligația furnizorilor </w:t>
            </w:r>
            <w:r w:rsidR="005A3EB9" w:rsidRPr="00C13B60">
              <w:rPr>
                <w:rFonts w:ascii="Times New Roman" w:hAnsi="Times New Roman"/>
                <w:lang w:val="ro-RO"/>
              </w:rPr>
              <w:t>–</w:t>
            </w:r>
            <w:r w:rsidR="000C75D7" w:rsidRPr="00C13B60">
              <w:rPr>
                <w:rFonts w:ascii="Times New Roman" w:hAnsi="Times New Roman"/>
                <w:lang w:val="ro-RO"/>
              </w:rPr>
              <w:t xml:space="preserve"> existentă și în prezent în art. 51 alin. (4) Ordonanța de urgență a Guvernului nr. 111/2011 – de a se asigura că</w:t>
            </w:r>
            <w:r w:rsidRPr="00C13B60">
              <w:rPr>
                <w:rFonts w:ascii="Times New Roman" w:hAnsi="Times New Roman"/>
                <w:lang w:val="ro-RO"/>
              </w:rPr>
              <w:t xml:space="preserve">, la momentul achiziționării cartelei preplătite, </w:t>
            </w:r>
            <w:r w:rsidR="000C75D7" w:rsidRPr="00C13B60">
              <w:rPr>
                <w:rFonts w:ascii="Times New Roman" w:hAnsi="Times New Roman"/>
                <w:lang w:val="ro-RO"/>
              </w:rPr>
              <w:t>utilizatorii finali primesc</w:t>
            </w:r>
            <w:r w:rsidRPr="00C13B60">
              <w:rPr>
                <w:rFonts w:ascii="Times New Roman" w:hAnsi="Times New Roman"/>
                <w:lang w:val="ro-RO"/>
              </w:rPr>
              <w:t xml:space="preserve"> condițiile generale privind furnizarea serviciilor, document care trebuie să conțină cel puțin informațiile de bază, stabilite expres în cuprinsul art. 50</w:t>
            </w:r>
            <w:r w:rsidRPr="00C13B60">
              <w:rPr>
                <w:rFonts w:ascii="Times New Roman" w:hAnsi="Times New Roman"/>
                <w:vertAlign w:val="superscript"/>
                <w:lang w:val="ro-RO"/>
              </w:rPr>
              <w:t xml:space="preserve">7 </w:t>
            </w:r>
            <w:r w:rsidRPr="00C13B60">
              <w:rPr>
                <w:rFonts w:ascii="Times New Roman" w:hAnsi="Times New Roman"/>
                <w:lang w:val="ro-RO"/>
              </w:rPr>
              <w:t>alin. (2)</w:t>
            </w:r>
            <w:r w:rsidR="000C75D7" w:rsidRPr="00C13B60">
              <w:rPr>
                <w:rFonts w:ascii="Times New Roman" w:hAnsi="Times New Roman"/>
                <w:lang w:val="ro-RO"/>
              </w:rPr>
              <w:t xml:space="preserve"> din același act normativ.</w:t>
            </w:r>
            <w:r w:rsidRPr="00C13B60">
              <w:rPr>
                <w:rFonts w:ascii="Times New Roman" w:hAnsi="Times New Roman"/>
                <w:lang w:val="ro-RO"/>
              </w:rPr>
              <w:t xml:space="preserve">  </w:t>
            </w:r>
          </w:p>
          <w:p w14:paraId="70EC548F" w14:textId="30F4A151" w:rsidR="00D254F2" w:rsidRPr="00C13B60" w:rsidRDefault="005A3EB9" w:rsidP="56495441">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De asemenea, </w:t>
            </w:r>
            <w:r w:rsidR="00D254F2" w:rsidRPr="00C13B60">
              <w:rPr>
                <w:rFonts w:ascii="Times New Roman" w:eastAsia="Times New Roman" w:hAnsi="Times New Roman"/>
                <w:lang w:val="ro-RO"/>
              </w:rPr>
              <w:t xml:space="preserve">Codul </w:t>
            </w:r>
            <w:r w:rsidR="00586368" w:rsidRPr="00C13B60">
              <w:rPr>
                <w:rFonts w:ascii="Times New Roman" w:eastAsia="Times New Roman" w:hAnsi="Times New Roman"/>
                <w:iCs/>
                <w:lang w:val="ro-RO"/>
              </w:rPr>
              <w:t>european al comunicațiilor electronice</w:t>
            </w:r>
            <w:r w:rsidR="00D254F2" w:rsidRPr="00C13B60">
              <w:rPr>
                <w:rFonts w:ascii="Times New Roman" w:eastAsia="Times New Roman" w:hAnsi="Times New Roman"/>
                <w:lang w:val="ro-RO"/>
              </w:rPr>
              <w:t xml:space="preserve"> a stabilit, în mod expres, </w:t>
            </w:r>
            <w:r w:rsidR="232415CA" w:rsidRPr="00C13B60">
              <w:rPr>
                <w:rFonts w:ascii="Times New Roman" w:eastAsia="Times New Roman" w:hAnsi="Times New Roman"/>
                <w:lang w:val="ro-RO"/>
              </w:rPr>
              <w:t xml:space="preserve">că informațiile și documentele precontractuale </w:t>
            </w:r>
            <w:r w:rsidR="00D254F2" w:rsidRPr="00C13B60">
              <w:rPr>
                <w:rFonts w:ascii="Times New Roman" w:eastAsia="Times New Roman" w:hAnsi="Times New Roman"/>
                <w:lang w:val="ro-RO"/>
              </w:rPr>
              <w:t>devin parte integrantă a contractului, nemaiputând fi modificate decât dacă părțile convin în mod explicit altfel</w:t>
            </w:r>
            <w:r w:rsidR="009F1DB3" w:rsidRPr="00C13B60">
              <w:rPr>
                <w:rFonts w:ascii="Times New Roman" w:eastAsia="Times New Roman" w:hAnsi="Times New Roman"/>
                <w:lang w:val="ro-RO"/>
              </w:rPr>
              <w:t>, dispoziție care se va regăsi la art. 50</w:t>
            </w:r>
            <w:r w:rsidR="009F1DB3" w:rsidRPr="00C13B60">
              <w:rPr>
                <w:rFonts w:ascii="Times New Roman" w:eastAsia="Times New Roman" w:hAnsi="Times New Roman"/>
                <w:vertAlign w:val="superscript"/>
                <w:lang w:val="ro-RO"/>
              </w:rPr>
              <w:t>9</w:t>
            </w:r>
            <w:r w:rsidR="009F1DB3" w:rsidRPr="00C13B60">
              <w:rPr>
                <w:rFonts w:ascii="Times New Roman" w:eastAsia="Times New Roman" w:hAnsi="Times New Roman"/>
                <w:lang w:val="ro-RO"/>
              </w:rPr>
              <w:t xml:space="preserve"> din Ordonanța de urgență a Guvernului nr. 111/2011 (potrivit </w:t>
            </w:r>
            <w:r w:rsidR="0034125A" w:rsidRPr="00C13B60">
              <w:rPr>
                <w:rFonts w:ascii="Times New Roman" w:eastAsia="Times New Roman" w:hAnsi="Times New Roman"/>
                <w:lang w:val="ro-RO"/>
              </w:rPr>
              <w:t xml:space="preserve">art. 2 </w:t>
            </w:r>
            <w:r w:rsidR="009F1DB3" w:rsidRPr="00C13B60">
              <w:rPr>
                <w:rFonts w:ascii="Times New Roman" w:eastAsia="Times New Roman" w:hAnsi="Times New Roman"/>
                <w:lang w:val="ro-RO"/>
              </w:rPr>
              <w:t xml:space="preserve">pct. </w:t>
            </w:r>
            <w:r w:rsidR="0034125A" w:rsidRPr="00C13B60">
              <w:rPr>
                <w:rFonts w:ascii="Times New Roman" w:eastAsia="Times New Roman" w:hAnsi="Times New Roman"/>
                <w:lang w:val="ro-RO"/>
              </w:rPr>
              <w:t>80 din proiectul de act normativ)</w:t>
            </w:r>
            <w:r w:rsidR="00D254F2" w:rsidRPr="00C13B60">
              <w:rPr>
                <w:rFonts w:ascii="Times New Roman" w:eastAsia="Times New Roman" w:hAnsi="Times New Roman"/>
                <w:lang w:val="ro-RO"/>
              </w:rPr>
              <w:t>.</w:t>
            </w:r>
          </w:p>
          <w:p w14:paraId="4967E3BC" w14:textId="77777777" w:rsidR="00E17EDD" w:rsidRPr="00C13B60" w:rsidRDefault="00E17EDD" w:rsidP="005A3EB9">
            <w:pPr>
              <w:spacing w:after="0" w:line="240" w:lineRule="auto"/>
              <w:contextualSpacing/>
              <w:jc w:val="both"/>
              <w:rPr>
                <w:rFonts w:ascii="Times New Roman" w:eastAsia="Times New Roman" w:hAnsi="Times New Roman"/>
                <w:lang w:val="ro-RO"/>
              </w:rPr>
            </w:pPr>
          </w:p>
          <w:p w14:paraId="2A8F734D" w14:textId="7D8744D0" w:rsidR="005A3EB9" w:rsidRPr="00C13B60" w:rsidRDefault="005A3EB9" w:rsidP="005A3EB9">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Un alt aspect necesar a fi învederat este acela că, în unele cazuri, Codul european al comunicațiilor electronice a conferit anumite drepturi tuturor utilizatorilor finali, nu doar consumatorilor și celor trei categorii de persoane juridice (microîntreprinderi, întreprinderi mici și organizații non-profit).</w:t>
            </w:r>
            <w:r w:rsidRPr="00C13B60">
              <w:t xml:space="preserve"> </w:t>
            </w:r>
          </w:p>
          <w:p w14:paraId="3574D6E1" w14:textId="5E42C2A9" w:rsidR="00D254F2" w:rsidRPr="00C13B60" w:rsidRDefault="005A3EB9" w:rsidP="00D254F2">
            <w:pPr>
              <w:spacing w:after="0" w:line="240" w:lineRule="auto"/>
              <w:contextualSpacing/>
              <w:jc w:val="both"/>
              <w:rPr>
                <w:rFonts w:ascii="Times New Roman" w:eastAsia="Times New Roman" w:hAnsi="Times New Roman"/>
                <w:iCs/>
                <w:lang w:val="ro-RO"/>
              </w:rPr>
            </w:pPr>
            <w:r w:rsidRPr="00C13B60">
              <w:rPr>
                <w:rFonts w:ascii="Times New Roman" w:eastAsia="Times New Roman" w:hAnsi="Times New Roman"/>
                <w:iCs/>
                <w:lang w:val="ro-RO"/>
              </w:rPr>
              <w:t>Spre exemplu, în</w:t>
            </w:r>
            <w:r w:rsidR="00D254F2" w:rsidRPr="00C13B60">
              <w:rPr>
                <w:rFonts w:ascii="Times New Roman" w:eastAsia="Times New Roman" w:hAnsi="Times New Roman"/>
                <w:iCs/>
                <w:lang w:val="ro-RO"/>
              </w:rPr>
              <w:t xml:space="preserve"> ceea ce privește </w:t>
            </w:r>
            <w:r w:rsidR="007B15CD" w:rsidRPr="00C13B60">
              <w:rPr>
                <w:rFonts w:ascii="Times New Roman" w:eastAsia="Times New Roman" w:hAnsi="Times New Roman"/>
                <w:iCs/>
                <w:lang w:val="ro-RO"/>
              </w:rPr>
              <w:t xml:space="preserve">situația </w:t>
            </w:r>
            <w:r w:rsidR="00D254F2" w:rsidRPr="00C13B60">
              <w:rPr>
                <w:rFonts w:ascii="Times New Roman" w:eastAsia="Times New Roman" w:hAnsi="Times New Roman"/>
                <w:iCs/>
                <w:lang w:val="ro-RO"/>
              </w:rPr>
              <w:t>modific</w:t>
            </w:r>
            <w:r w:rsidR="007B15CD" w:rsidRPr="00C13B60">
              <w:rPr>
                <w:rFonts w:ascii="Times New Roman" w:eastAsia="Times New Roman" w:hAnsi="Times New Roman"/>
                <w:iCs/>
                <w:lang w:val="ro-RO"/>
              </w:rPr>
              <w:t>ării</w:t>
            </w:r>
            <w:r w:rsidR="00D254F2" w:rsidRPr="00C13B60">
              <w:rPr>
                <w:rFonts w:ascii="Times New Roman" w:eastAsia="Times New Roman" w:hAnsi="Times New Roman"/>
                <w:iCs/>
                <w:lang w:val="ro-RO"/>
              </w:rPr>
              <w:t xml:space="preserve"> clauzelor contractuale, Codul </w:t>
            </w:r>
            <w:r w:rsidR="00586368" w:rsidRPr="00C13B60">
              <w:rPr>
                <w:rFonts w:ascii="Times New Roman" w:eastAsia="Times New Roman" w:hAnsi="Times New Roman"/>
                <w:iCs/>
                <w:lang w:val="ro-RO"/>
              </w:rPr>
              <w:t xml:space="preserve">european al comunicațiilor electronice </w:t>
            </w:r>
            <w:r w:rsidR="00D254F2" w:rsidRPr="00C13B60">
              <w:rPr>
                <w:rFonts w:ascii="Times New Roman" w:eastAsia="Times New Roman" w:hAnsi="Times New Roman"/>
                <w:iCs/>
                <w:lang w:val="ro-RO"/>
              </w:rPr>
              <w:t xml:space="preserve">reconfirmă posibilitatea furnizorilor de a modifica în mod unilateral contractul, condiționată de transmiterea, cu cel puțin o lună înainte, a unei notificări, prin care sunt aduse la cunoștința </w:t>
            </w:r>
            <w:r w:rsidR="007B15CD" w:rsidRPr="00C13B60">
              <w:rPr>
                <w:rFonts w:ascii="Times New Roman" w:eastAsia="Times New Roman" w:hAnsi="Times New Roman"/>
                <w:iCs/>
                <w:lang w:val="ro-RO"/>
              </w:rPr>
              <w:t xml:space="preserve">utilizatorului final </w:t>
            </w:r>
            <w:r w:rsidR="00D254F2" w:rsidRPr="00C13B60">
              <w:rPr>
                <w:rFonts w:ascii="Times New Roman" w:eastAsia="Times New Roman" w:hAnsi="Times New Roman"/>
                <w:iCs/>
                <w:lang w:val="ro-RO"/>
              </w:rPr>
              <w:t xml:space="preserve">modificările propuse, precum și dreptul acestuia de a denunța contractul, fără plata niciunor penalități sau despăgubiri. Aspectele de noutate care </w:t>
            </w:r>
            <w:r w:rsidR="00586368" w:rsidRPr="00C13B60">
              <w:rPr>
                <w:rFonts w:ascii="Times New Roman" w:eastAsia="Times New Roman" w:hAnsi="Times New Roman"/>
                <w:iCs/>
                <w:lang w:val="ro-RO"/>
              </w:rPr>
              <w:t xml:space="preserve">au </w:t>
            </w:r>
            <w:r w:rsidR="00D254F2" w:rsidRPr="00C13B60">
              <w:rPr>
                <w:rFonts w:ascii="Times New Roman" w:eastAsia="Times New Roman" w:hAnsi="Times New Roman"/>
                <w:iCs/>
                <w:lang w:val="ro-RO"/>
              </w:rPr>
              <w:t>impact</w:t>
            </w:r>
            <w:r w:rsidR="00586368" w:rsidRPr="00C13B60">
              <w:rPr>
                <w:rFonts w:ascii="Times New Roman" w:eastAsia="Times New Roman" w:hAnsi="Times New Roman"/>
                <w:iCs/>
                <w:lang w:val="ro-RO"/>
              </w:rPr>
              <w:t xml:space="preserve"> </w:t>
            </w:r>
            <w:r w:rsidR="00FD4BC9" w:rsidRPr="00C13B60">
              <w:rPr>
                <w:rFonts w:ascii="Times New Roman" w:eastAsia="Times New Roman" w:hAnsi="Times New Roman"/>
                <w:iCs/>
                <w:lang w:val="ro-RO"/>
              </w:rPr>
              <w:t>în</w:t>
            </w:r>
            <w:r w:rsidR="00D254F2" w:rsidRPr="00C13B60">
              <w:rPr>
                <w:rFonts w:ascii="Times New Roman" w:eastAsia="Times New Roman" w:hAnsi="Times New Roman"/>
                <w:iCs/>
                <w:lang w:val="ro-RO"/>
              </w:rPr>
              <w:t xml:space="preserve"> modificarea contractelor, respectiv denunțarea/rezilierea contractului vizează:</w:t>
            </w:r>
          </w:p>
          <w:p w14:paraId="5E6442FD" w14:textId="2C2C9BA2" w:rsidR="00D254F2" w:rsidRPr="00C13B60" w:rsidRDefault="005A3EB9" w:rsidP="00D254F2">
            <w:pPr>
              <w:numPr>
                <w:ilvl w:val="0"/>
                <w:numId w:val="43"/>
              </w:numPr>
              <w:spacing w:after="0" w:line="240" w:lineRule="auto"/>
              <w:contextualSpacing/>
              <w:jc w:val="both"/>
              <w:rPr>
                <w:rFonts w:ascii="Times New Roman" w:eastAsia="Times New Roman" w:hAnsi="Times New Roman"/>
                <w:iCs/>
                <w:lang w:val="ro-RO"/>
              </w:rPr>
            </w:pPr>
            <w:r w:rsidRPr="00C13B60">
              <w:rPr>
                <w:rFonts w:ascii="Times New Roman" w:eastAsia="Times New Roman" w:hAnsi="Times New Roman"/>
                <w:iCs/>
                <w:lang w:val="ro-RO"/>
              </w:rPr>
              <w:t xml:space="preserve">reglementarea explicită a faptului că utilizatorul final </w:t>
            </w:r>
            <w:r w:rsidR="00D254F2" w:rsidRPr="00C13B60">
              <w:rPr>
                <w:rFonts w:ascii="Times New Roman" w:eastAsia="Times New Roman" w:hAnsi="Times New Roman"/>
                <w:iCs/>
                <w:lang w:val="ro-RO"/>
              </w:rPr>
              <w:t xml:space="preserve">nu se poate prevala de dreptul său de denunțare a contractului în cazul în care modificarea unilaterală inițiată de către furnizor este </w:t>
            </w:r>
            <w:r w:rsidR="00D66B56" w:rsidRPr="00C13B60">
              <w:rPr>
                <w:rFonts w:ascii="Times New Roman" w:eastAsia="Times New Roman" w:hAnsi="Times New Roman"/>
                <w:iCs/>
                <w:lang w:val="ro-RO"/>
              </w:rPr>
              <w:t xml:space="preserve">(i) </w:t>
            </w:r>
            <w:r w:rsidR="00D254F2" w:rsidRPr="00C13B60">
              <w:rPr>
                <w:rFonts w:ascii="Times New Roman" w:eastAsia="Times New Roman" w:hAnsi="Times New Roman"/>
                <w:iCs/>
                <w:lang w:val="ro-RO"/>
              </w:rPr>
              <w:t>în beneficiul consumatorului</w:t>
            </w:r>
            <w:r w:rsidR="00D66B56" w:rsidRPr="00C13B60">
              <w:rPr>
                <w:rFonts w:ascii="Times New Roman" w:eastAsia="Times New Roman" w:hAnsi="Times New Roman"/>
                <w:iCs/>
                <w:lang w:val="ro-RO"/>
              </w:rPr>
              <w:t>; (ii)</w:t>
            </w:r>
            <w:r w:rsidR="00F67FA9" w:rsidRPr="00C13B60">
              <w:rPr>
                <w:rFonts w:ascii="Times New Roman" w:eastAsia="Times New Roman" w:hAnsi="Times New Roman"/>
                <w:iCs/>
                <w:lang w:val="ro-RO"/>
              </w:rPr>
              <w:t xml:space="preserve"> </w:t>
            </w:r>
            <w:r w:rsidR="00D254F2" w:rsidRPr="00C13B60">
              <w:rPr>
                <w:rFonts w:ascii="Times New Roman" w:eastAsia="Times New Roman" w:hAnsi="Times New Roman"/>
                <w:iCs/>
                <w:lang w:val="ro-RO"/>
              </w:rPr>
              <w:t xml:space="preserve">de natură pur administrativă </w:t>
            </w:r>
            <w:proofErr w:type="spellStart"/>
            <w:r w:rsidR="00D254F2" w:rsidRPr="00C13B60">
              <w:rPr>
                <w:rFonts w:ascii="Times New Roman" w:eastAsia="Times New Roman" w:hAnsi="Times New Roman"/>
                <w:iCs/>
                <w:lang w:val="ro-RO"/>
              </w:rPr>
              <w:t>şi</w:t>
            </w:r>
            <w:proofErr w:type="spellEnd"/>
            <w:r w:rsidR="00D254F2" w:rsidRPr="00C13B60">
              <w:rPr>
                <w:rFonts w:ascii="Times New Roman" w:eastAsia="Times New Roman" w:hAnsi="Times New Roman"/>
                <w:iCs/>
                <w:lang w:val="ro-RO"/>
              </w:rPr>
              <w:t xml:space="preserve"> nu are niciun efect negativ asupra consumatorului</w:t>
            </w:r>
            <w:r w:rsidR="00D66B56" w:rsidRPr="00C13B60">
              <w:rPr>
                <w:rFonts w:ascii="Times New Roman" w:eastAsia="Times New Roman" w:hAnsi="Times New Roman"/>
                <w:iCs/>
                <w:lang w:val="ro-RO"/>
              </w:rPr>
              <w:t>; (iii)</w:t>
            </w:r>
            <w:r w:rsidR="00F67FA9" w:rsidRPr="00C13B60">
              <w:rPr>
                <w:rFonts w:ascii="Times New Roman" w:eastAsia="Times New Roman" w:hAnsi="Times New Roman"/>
                <w:iCs/>
                <w:lang w:val="ro-RO"/>
              </w:rPr>
              <w:t xml:space="preserve"> </w:t>
            </w:r>
            <w:r w:rsidR="00D254F2" w:rsidRPr="00C13B60">
              <w:rPr>
                <w:rFonts w:ascii="Times New Roman" w:eastAsia="Times New Roman" w:hAnsi="Times New Roman"/>
                <w:iCs/>
                <w:lang w:val="ro-RO"/>
              </w:rPr>
              <w:t xml:space="preserve">impusă prin efectul legii; </w:t>
            </w:r>
          </w:p>
          <w:p w14:paraId="476AC82A" w14:textId="77777777" w:rsidR="00D254F2" w:rsidRPr="00C13B60" w:rsidRDefault="00D254F2" w:rsidP="00D254F2">
            <w:pPr>
              <w:numPr>
                <w:ilvl w:val="0"/>
                <w:numId w:val="43"/>
              </w:numPr>
              <w:spacing w:after="0" w:line="240" w:lineRule="auto"/>
              <w:contextualSpacing/>
              <w:jc w:val="both"/>
              <w:rPr>
                <w:rFonts w:ascii="Times New Roman" w:eastAsia="Times New Roman" w:hAnsi="Times New Roman"/>
                <w:iCs/>
                <w:lang w:val="ro-RO"/>
              </w:rPr>
            </w:pPr>
            <w:r w:rsidRPr="00C13B60">
              <w:rPr>
                <w:rFonts w:ascii="Times New Roman" w:eastAsia="Times New Roman" w:hAnsi="Times New Roman"/>
                <w:iCs/>
                <w:lang w:val="ro-RO"/>
              </w:rPr>
              <w:t>prevederea expresă a dreptului consumatorului de a declanșa mecanismele prevăzute în dreptul intern, inclusiv dreptul de reziliere a contractului, fără costuri suplimentare, în cazul existenței oricărei discrepanțe semnificative, continue sau care intervine frecvent, între performanța reală a unui serviciu de comunicații electronice destinat publicului, altul decât un serviciu de acces la internet sau un serviciu de comunicații interpersonale care nu se bazează pe numere, și performanța indicată în contract;</w:t>
            </w:r>
          </w:p>
          <w:p w14:paraId="668DCE72" w14:textId="465B6DF8" w:rsidR="00D254F2" w:rsidRPr="00C13B60" w:rsidRDefault="00D254F2" w:rsidP="56495441">
            <w:pPr>
              <w:numPr>
                <w:ilvl w:val="0"/>
                <w:numId w:val="43"/>
              </w:num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modalitatea de stabilire a despăgubirii datorate de către </w:t>
            </w:r>
            <w:r w:rsidR="005A3EB9" w:rsidRPr="00C13B60">
              <w:rPr>
                <w:rFonts w:ascii="Times New Roman" w:eastAsia="Times New Roman" w:hAnsi="Times New Roman"/>
                <w:lang w:val="ro-RO"/>
              </w:rPr>
              <w:t>utilizatorul final</w:t>
            </w:r>
            <w:r w:rsidRPr="00C13B60">
              <w:rPr>
                <w:rFonts w:ascii="Times New Roman" w:eastAsia="Times New Roman" w:hAnsi="Times New Roman"/>
                <w:lang w:val="ro-RO"/>
              </w:rPr>
              <w:t xml:space="preserve"> în cazul în care acesta optează pentru păstrarea echipamentului terminal subvenționat la încetarea </w:t>
            </w:r>
            <w:r w:rsidRPr="00C13B60">
              <w:rPr>
                <w:rFonts w:ascii="Times New Roman" w:eastAsia="Times New Roman" w:hAnsi="Times New Roman"/>
                <w:lang w:val="ro-RO"/>
              </w:rPr>
              <w:lastRenderedPageBreak/>
              <w:t>relației contractuale</w:t>
            </w:r>
            <w:r w:rsidRPr="00C13B60" w:rsidDel="00D254F2">
              <w:rPr>
                <w:rFonts w:ascii="Times New Roman" w:eastAsia="Times New Roman" w:hAnsi="Times New Roman"/>
                <w:lang w:val="ro-RO"/>
              </w:rPr>
              <w:t xml:space="preserve"> </w:t>
            </w:r>
            <w:r w:rsidRPr="00C13B60">
              <w:rPr>
                <w:rFonts w:ascii="Times New Roman" w:eastAsia="Times New Roman" w:hAnsi="Times New Roman"/>
                <w:lang w:val="ro-RO"/>
              </w:rPr>
              <w:t>ca urmare a denunțării unilaterale a contractului</w:t>
            </w:r>
            <w:r w:rsidR="7271CC0B" w:rsidRPr="00C13B60">
              <w:rPr>
                <w:rFonts w:ascii="Times New Roman" w:eastAsia="Times New Roman" w:hAnsi="Times New Roman"/>
                <w:lang w:val="ro-RO"/>
              </w:rPr>
              <w:t>, înainte de încetarea perioadei contractuale inițiale</w:t>
            </w:r>
            <w:r w:rsidR="00FD4BC9" w:rsidRPr="00C13B60">
              <w:rPr>
                <w:rFonts w:ascii="Times New Roman" w:eastAsia="Times New Roman" w:hAnsi="Times New Roman"/>
                <w:lang w:val="ro-RO"/>
              </w:rPr>
              <w:t>.</w:t>
            </w:r>
          </w:p>
          <w:p w14:paraId="6E63DD49" w14:textId="05884975" w:rsidR="005A3EB9" w:rsidRPr="00C13B60" w:rsidRDefault="005A3EB9" w:rsidP="00E17EDD">
            <w:pPr>
              <w:spacing w:after="0" w:line="240" w:lineRule="auto"/>
              <w:jc w:val="both"/>
              <w:rPr>
                <w:rFonts w:ascii="Times New Roman" w:eastAsia="Times New Roman" w:hAnsi="Times New Roman"/>
                <w:lang w:val="ro-RO"/>
              </w:rPr>
            </w:pPr>
            <w:r w:rsidRPr="00C13B60">
              <w:rPr>
                <w:rFonts w:ascii="Times New Roman" w:eastAsia="Times New Roman" w:hAnsi="Times New Roman"/>
                <w:iCs/>
                <w:lang w:val="ro-RO"/>
              </w:rPr>
              <w:t xml:space="preserve">Un al doilea exemplu de situație în care sunt vizați toți utilizatorii finali este cea referitoare </w:t>
            </w:r>
            <w:r w:rsidRPr="00C13B60">
              <w:rPr>
                <w:rFonts w:ascii="Times New Roman" w:eastAsia="Times New Roman" w:hAnsi="Times New Roman"/>
                <w:lang w:val="ro-RO"/>
              </w:rPr>
              <w:t xml:space="preserve"> la</w:t>
            </w:r>
            <w:r w:rsidRPr="00C13B60">
              <w:rPr>
                <w:rFonts w:ascii="Times New Roman" w:hAnsi="Times New Roman"/>
                <w:lang w:val="ro-RO"/>
              </w:rPr>
              <w:t xml:space="preserve"> contractele care prevăd un termen fix și se prelungesc automat.</w:t>
            </w:r>
            <w:r w:rsidRPr="00C13B60">
              <w:rPr>
                <w:rFonts w:ascii="Times New Roman" w:eastAsia="Times New Roman" w:hAnsi="Times New Roman"/>
                <w:lang w:val="ro-RO"/>
              </w:rPr>
              <w:t xml:space="preserve"> Înainte de prelungirea automată a contractului, furnizorii trebuie să informeze utilizatorii finali, în timp util și pe suport durabil, cu privire la încetarea contractului, precum și cu privire la mijloacele de reziliere a contractului în cazul care utilizatorul final nu dorește continuarea relației contractuale. Pentru a asigura posibilitatea utilizatorului final de a lua o decizie cât mai corectă  în ceea ce privește continuarea relației contractuale, Codul </w:t>
            </w:r>
            <w:r w:rsidRPr="00C13B60">
              <w:rPr>
                <w:rFonts w:ascii="Times New Roman" w:eastAsia="Times New Roman" w:hAnsi="Times New Roman"/>
                <w:iCs/>
                <w:lang w:val="ro-RO"/>
              </w:rPr>
              <w:t xml:space="preserve">european al comunicațiilor electronice </w:t>
            </w:r>
            <w:r w:rsidRPr="00C13B60">
              <w:rPr>
                <w:rFonts w:ascii="Times New Roman" w:eastAsia="Times New Roman" w:hAnsi="Times New Roman"/>
                <w:lang w:val="ro-RO"/>
              </w:rPr>
              <w:t xml:space="preserve">a prevăzut obligația furnizorului de a pune la dispoziția acestuia, la momentul notificării cu privire la prelungirea relației contractuale, informații despre cele mai bune tarife pentru serviciile furnizate. </w:t>
            </w:r>
          </w:p>
          <w:p w14:paraId="668CF3BF" w14:textId="5876D07D" w:rsidR="006205A2" w:rsidRPr="00C13B60" w:rsidRDefault="00D254F2" w:rsidP="006205A2">
            <w:pPr>
              <w:spacing w:after="0" w:line="240" w:lineRule="auto"/>
              <w:jc w:val="both"/>
              <w:rPr>
                <w:rFonts w:ascii="Times New Roman" w:eastAsia="Times New Roman" w:hAnsi="Times New Roman"/>
                <w:lang w:val="ro-RO"/>
              </w:rPr>
            </w:pPr>
            <w:r w:rsidRPr="00C13B60">
              <w:rPr>
                <w:rFonts w:ascii="Times New Roman" w:eastAsia="Times New Roman" w:hAnsi="Times New Roman"/>
                <w:lang w:val="ro-RO"/>
              </w:rPr>
              <w:t>Totodată, pentru a răspunde scopului Codului</w:t>
            </w:r>
            <w:r w:rsidR="00E56809" w:rsidRPr="00C13B60">
              <w:rPr>
                <w:rFonts w:ascii="Times New Roman" w:eastAsia="Times New Roman" w:hAnsi="Times New Roman"/>
                <w:lang w:val="ro-RO"/>
              </w:rPr>
              <w:t xml:space="preserve"> </w:t>
            </w:r>
            <w:r w:rsidR="00E56809" w:rsidRPr="00C13B60">
              <w:rPr>
                <w:rFonts w:ascii="Times New Roman" w:eastAsia="Times New Roman" w:hAnsi="Times New Roman"/>
                <w:iCs/>
                <w:lang w:val="ro-RO"/>
              </w:rPr>
              <w:t>european al comunicațiilor electronice</w:t>
            </w:r>
            <w:r w:rsidRPr="00C13B60">
              <w:rPr>
                <w:rFonts w:ascii="Times New Roman" w:eastAsia="Times New Roman" w:hAnsi="Times New Roman"/>
                <w:lang w:val="ro-RO"/>
              </w:rPr>
              <w:t>, acela de a asigura consumatorului o protecție sporită în relația cu furnizorii, în prezentul proiect de act normativ au fost clarificate unele aspecte cu privire la care în practică au existat interpretări neunitare și în defavoarea consumatorului. Astfel, au fost reglementate situațiile considerate ca reprezentând elemente esențiale ale contractului și pentru a căror modificare este necesar un consimțământ expres din partea consumatorului, acestea neputând face obiectul modificării unilaterale, și anume: perioada contractuală inițială</w:t>
            </w:r>
            <w:r w:rsidR="5C0C9A41" w:rsidRPr="00C13B60">
              <w:rPr>
                <w:rFonts w:ascii="Times New Roman" w:eastAsia="Times New Roman" w:hAnsi="Times New Roman"/>
                <w:lang w:val="ro-RO"/>
              </w:rPr>
              <w:t xml:space="preserve"> și</w:t>
            </w:r>
            <w:r w:rsidRPr="00C13B60">
              <w:rPr>
                <w:rFonts w:ascii="Times New Roman" w:eastAsia="Times New Roman" w:hAnsi="Times New Roman"/>
                <w:lang w:val="ro-RO"/>
              </w:rPr>
              <w:t xml:space="preserve"> adăugarea unor servicii noi</w:t>
            </w:r>
            <w:r w:rsidR="648855F5" w:rsidRPr="00C13B60">
              <w:rPr>
                <w:rFonts w:ascii="Times New Roman" w:eastAsia="Times New Roman" w:hAnsi="Times New Roman"/>
                <w:lang w:val="ro-RO"/>
              </w:rPr>
              <w:t xml:space="preserve"> contra cost</w:t>
            </w:r>
            <w:r w:rsidR="35DFE18B" w:rsidRPr="00C13B60">
              <w:rPr>
                <w:rFonts w:ascii="Times New Roman" w:eastAsia="Times New Roman" w:hAnsi="Times New Roman"/>
                <w:lang w:val="ro-RO"/>
              </w:rPr>
              <w:t xml:space="preserve">. </w:t>
            </w:r>
            <w:r w:rsidR="006205A2" w:rsidRPr="00C13B60">
              <w:rPr>
                <w:rFonts w:ascii="Times New Roman" w:eastAsia="Times New Roman" w:hAnsi="Times New Roman"/>
                <w:lang w:val="ro-RO"/>
              </w:rPr>
              <w:t xml:space="preserve">În ceea ce privește modificarea clauzelor contractuale </w:t>
            </w:r>
            <w:r w:rsidR="0025370E" w:rsidRPr="00C13B60">
              <w:rPr>
                <w:rFonts w:ascii="Times New Roman" w:eastAsia="Times New Roman" w:hAnsi="Times New Roman"/>
                <w:lang w:val="ro-RO"/>
              </w:rPr>
              <w:t>referitoare la tarife sau prelungirea relației contractuale,</w:t>
            </w:r>
            <w:r w:rsidR="006205A2" w:rsidRPr="00C13B60">
              <w:rPr>
                <w:rFonts w:ascii="Times New Roman" w:eastAsia="Times New Roman" w:hAnsi="Times New Roman"/>
                <w:lang w:val="ro-RO"/>
              </w:rPr>
              <w:t xml:space="preserve"> în considerarea caracterului de normă specială  pe care îl are Codul </w:t>
            </w:r>
            <w:r w:rsidR="00E820AD" w:rsidRPr="00C13B60">
              <w:rPr>
                <w:rFonts w:ascii="Times New Roman" w:eastAsia="Times New Roman" w:hAnsi="Times New Roman"/>
                <w:iCs/>
                <w:lang w:val="ro-RO"/>
              </w:rPr>
              <w:t xml:space="preserve">european al comunicațiilor electronice </w:t>
            </w:r>
            <w:r w:rsidR="006205A2" w:rsidRPr="00C13B60">
              <w:rPr>
                <w:rFonts w:ascii="Times New Roman" w:eastAsia="Times New Roman" w:hAnsi="Times New Roman"/>
                <w:lang w:val="ro-RO"/>
              </w:rPr>
              <w:t xml:space="preserve">și care stabilește reguli diferite cu privire la aceste aspecte față de cele reglementate cu titlu general </w:t>
            </w:r>
            <w:r w:rsidR="00F708A9" w:rsidRPr="00C13B60">
              <w:rPr>
                <w:rFonts w:ascii="Times New Roman" w:eastAsia="Times New Roman" w:hAnsi="Times New Roman"/>
                <w:lang w:val="ro-RO"/>
              </w:rPr>
              <w:t>în</w:t>
            </w:r>
            <w:r w:rsidR="006205A2" w:rsidRPr="00C13B60">
              <w:rPr>
                <w:rFonts w:ascii="Times New Roman" w:eastAsia="Times New Roman" w:hAnsi="Times New Roman"/>
                <w:lang w:val="ro-RO"/>
              </w:rPr>
              <w:t xml:space="preserve"> legislația din domeniul protecției consumatorilor, a fost necesară exceptarea contractelor care au ca obiect furnizarea serviciilor de comunicații electronice sau a unui pachet care conține cel puțin un asemenea serviciu, de la aplicabilitatea dispozițiilor art. 10 lit. f) și i) din </w:t>
            </w:r>
            <w:proofErr w:type="spellStart"/>
            <w:r w:rsidR="006205A2" w:rsidRPr="00C13B60">
              <w:rPr>
                <w:rFonts w:ascii="Times New Roman" w:eastAsia="Times New Roman" w:hAnsi="Times New Roman"/>
                <w:lang w:val="ro-RO"/>
              </w:rPr>
              <w:t>Ordonanţa</w:t>
            </w:r>
            <w:proofErr w:type="spellEnd"/>
            <w:r w:rsidR="006205A2" w:rsidRPr="00C13B60">
              <w:rPr>
                <w:rFonts w:ascii="Times New Roman" w:eastAsia="Times New Roman" w:hAnsi="Times New Roman"/>
                <w:lang w:val="ro-RO"/>
              </w:rPr>
              <w:t xml:space="preserve"> Guvernului nr. 21/1992 privind </w:t>
            </w:r>
            <w:proofErr w:type="spellStart"/>
            <w:r w:rsidR="006205A2" w:rsidRPr="00C13B60">
              <w:rPr>
                <w:rFonts w:ascii="Times New Roman" w:eastAsia="Times New Roman" w:hAnsi="Times New Roman"/>
                <w:lang w:val="ro-RO"/>
              </w:rPr>
              <w:t>protecţia</w:t>
            </w:r>
            <w:proofErr w:type="spellEnd"/>
            <w:r w:rsidR="006205A2" w:rsidRPr="00C13B60">
              <w:rPr>
                <w:rFonts w:ascii="Times New Roman" w:eastAsia="Times New Roman" w:hAnsi="Times New Roman"/>
                <w:lang w:val="ro-RO"/>
              </w:rPr>
              <w:t xml:space="preserve"> consumatorilor. Astfel, deși actele normative indicate anterior stabilesc reguli relativ similare, ambele reglementând obligația furnizorilor de a notifica utilizatorilor finali în cazul modificării tarifelor din contract sau al prelungi</w:t>
            </w:r>
            <w:r w:rsidR="00851C78" w:rsidRPr="00C13B60">
              <w:rPr>
                <w:rFonts w:ascii="Times New Roman" w:eastAsia="Times New Roman" w:hAnsi="Times New Roman"/>
                <w:lang w:val="ro-RO"/>
              </w:rPr>
              <w:t>r</w:t>
            </w:r>
            <w:r w:rsidR="00610FA7" w:rsidRPr="00C13B60">
              <w:rPr>
                <w:rFonts w:ascii="Times New Roman" w:eastAsia="Times New Roman" w:hAnsi="Times New Roman"/>
                <w:lang w:val="ro-RO"/>
              </w:rPr>
              <w:t>i</w:t>
            </w:r>
            <w:r w:rsidR="006205A2" w:rsidRPr="00C13B60">
              <w:rPr>
                <w:rFonts w:ascii="Times New Roman" w:eastAsia="Times New Roman" w:hAnsi="Times New Roman"/>
                <w:lang w:val="ro-RO"/>
              </w:rPr>
              <w:t xml:space="preserve">i automate,  în domeniul telecom </w:t>
            </w:r>
            <w:r w:rsidR="00136DF4" w:rsidRPr="00C13B60">
              <w:rPr>
                <w:rFonts w:ascii="Times New Roman" w:eastAsia="Times New Roman" w:hAnsi="Times New Roman"/>
                <w:lang w:val="ro-RO"/>
              </w:rPr>
              <w:t xml:space="preserve">legiuitorul permite modificarea unilaterală a contractului, așadar </w:t>
            </w:r>
            <w:r w:rsidR="006205A2" w:rsidRPr="00C13B60">
              <w:rPr>
                <w:rFonts w:ascii="Times New Roman" w:eastAsia="Times New Roman" w:hAnsi="Times New Roman"/>
                <w:lang w:val="ro-RO"/>
              </w:rPr>
              <w:t>nu se solicită un acord expres al utilizatorului final pentru ca modificarea/prelungirea notificată să producă efecte, acestea operând în baza unui consimțământ implicit, rezultat din lipsa manifestării exprese a dezacordului prin denunțarea contractului. Spre deosebire de legislația specială din telecom, legislația din domeniul protecției consumatorilor condiționează producerea de efecte în cazul notificării unei modificări/prelungiri automate de exprimarea acordului scris al consumatorului.</w:t>
            </w:r>
          </w:p>
          <w:p w14:paraId="486FE577" w14:textId="77777777" w:rsidR="006205A2" w:rsidRPr="00C13B60" w:rsidRDefault="006205A2" w:rsidP="56495441">
            <w:pPr>
              <w:spacing w:after="0" w:line="240" w:lineRule="auto"/>
              <w:contextualSpacing/>
              <w:jc w:val="both"/>
              <w:rPr>
                <w:rFonts w:ascii="Times New Roman" w:eastAsia="Times New Roman" w:hAnsi="Times New Roman"/>
                <w:lang w:val="ro-RO"/>
              </w:rPr>
            </w:pPr>
          </w:p>
          <w:p w14:paraId="5A76E012" w14:textId="592A08F3" w:rsidR="00D254F2" w:rsidRPr="00C13B60" w:rsidRDefault="00D254F2" w:rsidP="56495441">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De asemenea, pentru a transpune în mod corespunzător prevederile Codului </w:t>
            </w:r>
            <w:r w:rsidR="00E820AD" w:rsidRPr="00C13B60">
              <w:rPr>
                <w:rFonts w:ascii="Times New Roman" w:eastAsia="Times New Roman" w:hAnsi="Times New Roman"/>
                <w:iCs/>
                <w:lang w:val="ro-RO"/>
              </w:rPr>
              <w:t xml:space="preserve">european al comunicațiilor electronice </w:t>
            </w:r>
            <w:r w:rsidRPr="00C13B60">
              <w:rPr>
                <w:rFonts w:ascii="Times New Roman" w:eastAsia="Times New Roman" w:hAnsi="Times New Roman"/>
                <w:lang w:val="ro-RO"/>
              </w:rPr>
              <w:t xml:space="preserve">care stabilesc că statele membre trebuie să se asigure că procedurile și condițiile de încetare a contractelor nu pot să reprezinte un factor care descurajează schimbarea furnizorului, dar și din considerente ce țin chiar de scopul instituirii de către legiuitorul european a unei perioade contractuale inițiale, prin proiectul de act normativ a fost clarificat faptul că în cadrul unui contract nu poate exista decât o singură perioadă contractuală inițială. </w:t>
            </w:r>
          </w:p>
          <w:p w14:paraId="39146D0F" w14:textId="61293415" w:rsidR="0027248C" w:rsidRPr="00C13B60" w:rsidRDefault="00D254F2" w:rsidP="00D254F2">
            <w:pPr>
              <w:spacing w:after="0" w:line="240" w:lineRule="auto"/>
              <w:contextualSpacing/>
              <w:jc w:val="both"/>
              <w:rPr>
                <w:rFonts w:ascii="Times New Roman" w:eastAsia="Times New Roman" w:hAnsi="Times New Roman"/>
                <w:bCs/>
                <w:iCs/>
                <w:lang w:val="ro-RO"/>
              </w:rPr>
            </w:pPr>
            <w:r w:rsidRPr="00C13B60">
              <w:rPr>
                <w:rFonts w:ascii="Times New Roman" w:eastAsia="Times New Roman" w:hAnsi="Times New Roman"/>
                <w:lang w:val="ro-RO"/>
              </w:rPr>
              <w:t xml:space="preserve">În considerarea situațiilor practice care reflectă faptul că furnizarea unui serviciu de comunicații electronice și, în special, a unui serviciu de acces la internet se realizează din ce în ce mai mult în cadrul unor pachete care conțin unul sau mai multe servicii sau servicii și un echipament terminal, Codul </w:t>
            </w:r>
            <w:r w:rsidR="00FC7CA8" w:rsidRPr="00C13B60">
              <w:rPr>
                <w:rFonts w:ascii="Times New Roman" w:eastAsia="Times New Roman" w:hAnsi="Times New Roman"/>
                <w:iCs/>
                <w:lang w:val="ro-RO"/>
              </w:rPr>
              <w:t xml:space="preserve">european al comunicațiilor electronice </w:t>
            </w:r>
            <w:r w:rsidRPr="00C13B60">
              <w:rPr>
                <w:rFonts w:ascii="Times New Roman" w:eastAsia="Times New Roman" w:hAnsi="Times New Roman"/>
                <w:lang w:val="ro-RO"/>
              </w:rPr>
              <w:t>a apreciat necesară reglementarea explicită a cazurilor în care se consideră că un consumator beneficiază de un pachet. Prin urmare, având în vedere că de cele mai multe ori</w:t>
            </w:r>
            <w:r w:rsidR="009120EF" w:rsidRPr="00C13B60">
              <w:rPr>
                <w:rFonts w:ascii="Times New Roman" w:eastAsia="Times New Roman" w:hAnsi="Times New Roman"/>
                <w:lang w:val="ro-RO"/>
              </w:rPr>
              <w:t>,</w:t>
            </w:r>
            <w:r w:rsidRPr="00C13B60">
              <w:rPr>
                <w:rFonts w:ascii="Times New Roman" w:eastAsia="Times New Roman" w:hAnsi="Times New Roman"/>
                <w:lang w:val="ro-RO"/>
              </w:rPr>
              <w:t xml:space="preserve"> </w:t>
            </w:r>
            <w:r w:rsidR="19A35D7D" w:rsidRPr="00C13B60">
              <w:rPr>
                <w:rFonts w:ascii="Times New Roman" w:eastAsia="Times New Roman" w:hAnsi="Times New Roman"/>
                <w:lang w:val="ro-RO"/>
              </w:rPr>
              <w:t xml:space="preserve">deși </w:t>
            </w:r>
            <w:r w:rsidRPr="00C13B60">
              <w:rPr>
                <w:rFonts w:ascii="Times New Roman" w:eastAsia="Times New Roman" w:hAnsi="Times New Roman"/>
                <w:lang w:val="ro-RO"/>
              </w:rPr>
              <w:t xml:space="preserve">aduc beneficii consumatorilor, totuși pachetele pot afecta trecerea de la un furnizor la altul făcând-o mai dificilă sau costisitoare, Codul </w:t>
            </w:r>
            <w:r w:rsidR="007F7A31" w:rsidRPr="00C13B60">
              <w:rPr>
                <w:rFonts w:ascii="Times New Roman" w:eastAsia="Times New Roman" w:hAnsi="Times New Roman"/>
                <w:iCs/>
                <w:lang w:val="ro-RO"/>
              </w:rPr>
              <w:t xml:space="preserve">european al comunicațiilor electronice </w:t>
            </w:r>
            <w:r w:rsidRPr="00C13B60">
              <w:rPr>
                <w:rFonts w:ascii="Times New Roman" w:eastAsia="Times New Roman" w:hAnsi="Times New Roman"/>
                <w:lang w:val="ro-RO"/>
              </w:rPr>
              <w:t xml:space="preserve">a stabilit în mod expres că dispozițiile care se aplică unui element al pachetului se aplică tuturor elementelor din pachet, inclusiv </w:t>
            </w:r>
            <w:r w:rsidRPr="00C13B60">
              <w:rPr>
                <w:rFonts w:ascii="Times New Roman" w:eastAsia="Times New Roman" w:hAnsi="Times New Roman"/>
                <w:i/>
                <w:iCs/>
                <w:lang w:val="ro-RO"/>
              </w:rPr>
              <w:t>mutatis mutandis</w:t>
            </w:r>
            <w:r w:rsidRPr="00C13B60">
              <w:rPr>
                <w:rFonts w:ascii="Times New Roman" w:eastAsia="Times New Roman" w:hAnsi="Times New Roman"/>
                <w:lang w:val="ro-RO"/>
              </w:rPr>
              <w:t xml:space="preserve"> acelor elemente care altfel nu intră sub </w:t>
            </w:r>
            <w:proofErr w:type="spellStart"/>
            <w:r w:rsidRPr="00C13B60">
              <w:rPr>
                <w:rFonts w:ascii="Times New Roman" w:eastAsia="Times New Roman" w:hAnsi="Times New Roman"/>
                <w:lang w:val="ro-RO"/>
              </w:rPr>
              <w:t>incidenţa</w:t>
            </w:r>
            <w:proofErr w:type="spellEnd"/>
            <w:r w:rsidRPr="00C13B60">
              <w:rPr>
                <w:rFonts w:ascii="Times New Roman" w:eastAsia="Times New Roman" w:hAnsi="Times New Roman"/>
                <w:lang w:val="ro-RO"/>
              </w:rPr>
              <w:t xml:space="preserve"> respectivelor </w:t>
            </w:r>
            <w:proofErr w:type="spellStart"/>
            <w:r w:rsidRPr="00C13B60">
              <w:rPr>
                <w:rFonts w:ascii="Times New Roman" w:eastAsia="Times New Roman" w:hAnsi="Times New Roman"/>
                <w:lang w:val="ro-RO"/>
              </w:rPr>
              <w:t>dispoziţii</w:t>
            </w:r>
            <w:proofErr w:type="spellEnd"/>
            <w:r w:rsidRPr="00C13B60">
              <w:rPr>
                <w:rFonts w:ascii="Times New Roman" w:eastAsia="Times New Roman" w:hAnsi="Times New Roman"/>
                <w:lang w:val="ro-RO"/>
              </w:rPr>
              <w:t xml:space="preserve">. </w:t>
            </w:r>
            <w:r w:rsidR="0066434E" w:rsidRPr="00C13B60">
              <w:rPr>
                <w:rFonts w:ascii="Times New Roman" w:eastAsia="Times New Roman" w:hAnsi="Times New Roman"/>
                <w:lang w:val="ro-RO"/>
              </w:rPr>
              <w:t>În acest context,</w:t>
            </w:r>
            <w:r w:rsidR="00F67FA9" w:rsidRPr="00C13B60">
              <w:rPr>
                <w:rFonts w:ascii="Times New Roman" w:eastAsia="Times New Roman" w:hAnsi="Times New Roman"/>
                <w:lang w:val="ro-RO"/>
              </w:rPr>
              <w:t xml:space="preserve"> </w:t>
            </w:r>
            <w:r w:rsidR="000E72B6" w:rsidRPr="00C13B60">
              <w:rPr>
                <w:rFonts w:ascii="Times New Roman" w:eastAsia="Times New Roman" w:hAnsi="Times New Roman"/>
                <w:bCs/>
                <w:iCs/>
                <w:lang w:val="ro-RO"/>
              </w:rPr>
              <w:t xml:space="preserve">pentru a asigura mai multă claritate </w:t>
            </w:r>
            <w:r w:rsidR="0066434E" w:rsidRPr="00C13B60">
              <w:rPr>
                <w:rFonts w:ascii="Times New Roman" w:eastAsia="Times New Roman" w:hAnsi="Times New Roman"/>
                <w:bCs/>
                <w:iCs/>
                <w:lang w:val="ro-RO"/>
              </w:rPr>
              <w:t>în</w:t>
            </w:r>
            <w:r w:rsidR="000E72B6" w:rsidRPr="00C13B60">
              <w:rPr>
                <w:rFonts w:ascii="Times New Roman" w:eastAsia="Times New Roman" w:hAnsi="Times New Roman"/>
                <w:bCs/>
                <w:iCs/>
                <w:lang w:val="ro-RO"/>
              </w:rPr>
              <w:t xml:space="preserve"> înțelegerea prevederilor legale de către utilizatorii finali</w:t>
            </w:r>
            <w:r w:rsidR="00716286" w:rsidRPr="00C13B60">
              <w:rPr>
                <w:rFonts w:ascii="Times New Roman" w:eastAsia="Times New Roman" w:hAnsi="Times New Roman"/>
                <w:bCs/>
                <w:iCs/>
                <w:lang w:val="ro-RO"/>
              </w:rPr>
              <w:t xml:space="preserve">, dar și pentru atingerea cerinței de previzibilitate a normei </w:t>
            </w:r>
            <w:r w:rsidR="00F15017" w:rsidRPr="00C13B60">
              <w:rPr>
                <w:rFonts w:ascii="Times New Roman" w:eastAsia="Times New Roman" w:hAnsi="Times New Roman"/>
                <w:bCs/>
                <w:iCs/>
                <w:lang w:val="ro-RO"/>
              </w:rPr>
              <w:t xml:space="preserve">pentru destinatarii acesteia, au fost necesare unele intervenții </w:t>
            </w:r>
            <w:r w:rsidR="00A9105B" w:rsidRPr="00C13B60">
              <w:rPr>
                <w:rFonts w:ascii="Times New Roman" w:eastAsia="Times New Roman" w:hAnsi="Times New Roman"/>
                <w:bCs/>
                <w:iCs/>
                <w:lang w:val="ro-RO"/>
              </w:rPr>
              <w:t>ca efect colateral al transpunerii dispozițiilor Codului</w:t>
            </w:r>
            <w:r w:rsidR="007F7A31" w:rsidRPr="00C13B60">
              <w:rPr>
                <w:rFonts w:ascii="Times New Roman" w:eastAsia="Times New Roman" w:hAnsi="Times New Roman"/>
                <w:iCs/>
                <w:lang w:val="ro-RO"/>
              </w:rPr>
              <w:t xml:space="preserve"> european al comunicațiilor electronice</w:t>
            </w:r>
            <w:r w:rsidR="00A9105B" w:rsidRPr="00C13B60">
              <w:rPr>
                <w:rFonts w:ascii="Times New Roman" w:eastAsia="Times New Roman" w:hAnsi="Times New Roman"/>
                <w:bCs/>
                <w:iCs/>
                <w:lang w:val="ro-RO"/>
              </w:rPr>
              <w:t xml:space="preserve">. Astfel, </w:t>
            </w:r>
            <w:r w:rsidR="00097BEC" w:rsidRPr="00C13B60">
              <w:rPr>
                <w:rFonts w:ascii="Times New Roman" w:eastAsia="Times New Roman" w:hAnsi="Times New Roman"/>
                <w:bCs/>
                <w:iCs/>
                <w:lang w:val="ro-RO"/>
              </w:rPr>
              <w:t xml:space="preserve">având în vedere că în capitolul „Drepturile utilizatorilor </w:t>
            </w:r>
            <w:r w:rsidR="00097BEC" w:rsidRPr="00C13B60">
              <w:rPr>
                <w:rFonts w:ascii="Times New Roman" w:eastAsia="Times New Roman" w:hAnsi="Times New Roman"/>
                <w:bCs/>
                <w:iCs/>
                <w:lang w:val="ro-RO"/>
              </w:rPr>
              <w:lastRenderedPageBreak/>
              <w:t>finali” este utilizată</w:t>
            </w:r>
            <w:r w:rsidR="00780FF0" w:rsidRPr="00C13B60">
              <w:rPr>
                <w:rFonts w:ascii="Times New Roman" w:eastAsia="Times New Roman" w:hAnsi="Times New Roman"/>
                <w:bCs/>
                <w:iCs/>
                <w:lang w:val="ro-RO"/>
              </w:rPr>
              <w:t xml:space="preserve"> noțiune de „pachet” ca urmare a transpunerii dispozițiilor art. 107 </w:t>
            </w:r>
            <w:r w:rsidR="00B01549" w:rsidRPr="00C13B60">
              <w:rPr>
                <w:rFonts w:ascii="Times New Roman" w:eastAsia="Times New Roman" w:hAnsi="Times New Roman"/>
                <w:bCs/>
                <w:iCs/>
                <w:lang w:val="ro-RO"/>
              </w:rPr>
              <w:t>din Cod</w:t>
            </w:r>
            <w:r w:rsidR="007F7A31" w:rsidRPr="00C13B60">
              <w:rPr>
                <w:rFonts w:ascii="Times New Roman" w:eastAsia="Times New Roman" w:hAnsi="Times New Roman"/>
                <w:bCs/>
                <w:iCs/>
                <w:lang w:val="ro-RO"/>
              </w:rPr>
              <w:t xml:space="preserve">ul </w:t>
            </w:r>
            <w:r w:rsidR="007F7A31" w:rsidRPr="00C13B60">
              <w:rPr>
                <w:rFonts w:ascii="Times New Roman" w:eastAsia="Times New Roman" w:hAnsi="Times New Roman"/>
                <w:iCs/>
                <w:lang w:val="ro-RO"/>
              </w:rPr>
              <w:t>european al comunicațiilor electronice</w:t>
            </w:r>
            <w:r w:rsidR="00B01549" w:rsidRPr="00C13B60">
              <w:rPr>
                <w:rFonts w:ascii="Times New Roman" w:eastAsia="Times New Roman" w:hAnsi="Times New Roman"/>
                <w:bCs/>
                <w:iCs/>
                <w:lang w:val="ro-RO"/>
              </w:rPr>
              <w:t>, s-a considerat c</w:t>
            </w:r>
            <w:r w:rsidR="00B10C95" w:rsidRPr="00C13B60">
              <w:rPr>
                <w:rFonts w:ascii="Times New Roman" w:eastAsia="Times New Roman" w:hAnsi="Times New Roman"/>
                <w:bCs/>
                <w:iCs/>
                <w:lang w:val="ro-RO"/>
              </w:rPr>
              <w:t>a</w:t>
            </w:r>
            <w:r w:rsidR="00B01549" w:rsidRPr="00C13B60">
              <w:rPr>
                <w:rFonts w:ascii="Times New Roman" w:eastAsia="Times New Roman" w:hAnsi="Times New Roman"/>
                <w:bCs/>
                <w:iCs/>
                <w:lang w:val="ro-RO"/>
              </w:rPr>
              <w:t xml:space="preserve"> fiind necesară definirea acesteia</w:t>
            </w:r>
            <w:r w:rsidR="000319C6" w:rsidRPr="00C13B60">
              <w:rPr>
                <w:rFonts w:ascii="Times New Roman" w:eastAsia="Times New Roman" w:hAnsi="Times New Roman"/>
                <w:bCs/>
                <w:iCs/>
                <w:lang w:val="ro-RO"/>
              </w:rPr>
              <w:t xml:space="preserve"> în cadrul </w:t>
            </w:r>
            <w:r w:rsidR="009232F1" w:rsidRPr="00C13B60">
              <w:rPr>
                <w:rFonts w:ascii="Times New Roman" w:eastAsia="Times New Roman" w:hAnsi="Times New Roman"/>
                <w:bCs/>
                <w:iCs/>
                <w:lang w:val="ro-RO"/>
              </w:rPr>
              <w:t>proiectului</w:t>
            </w:r>
            <w:r w:rsidR="003837D3" w:rsidRPr="00C13B60">
              <w:rPr>
                <w:rFonts w:ascii="Times New Roman" w:eastAsia="Times New Roman" w:hAnsi="Times New Roman"/>
                <w:bCs/>
                <w:iCs/>
                <w:lang w:val="ro-RO"/>
              </w:rPr>
              <w:t xml:space="preserve">, </w:t>
            </w:r>
            <w:r w:rsidR="009A07CC" w:rsidRPr="00C13B60">
              <w:rPr>
                <w:rFonts w:ascii="Times New Roman" w:eastAsia="Times New Roman" w:hAnsi="Times New Roman"/>
                <w:bCs/>
                <w:iCs/>
                <w:lang w:val="ro-RO"/>
              </w:rPr>
              <w:t xml:space="preserve">așa încât </w:t>
            </w:r>
            <w:r w:rsidR="0025370E" w:rsidRPr="00C13B60">
              <w:rPr>
                <w:rFonts w:ascii="Times New Roman" w:hAnsi="Times New Roman"/>
                <w:lang w:val="ro-RO"/>
              </w:rPr>
              <w:t>să rezulte în mod clar ce elemente fac parte din conținutul unui pachet</w:t>
            </w:r>
            <w:r w:rsidR="00133C59" w:rsidRPr="00C13B60">
              <w:rPr>
                <w:rFonts w:ascii="Times New Roman" w:eastAsia="Times New Roman" w:hAnsi="Times New Roman"/>
                <w:bCs/>
                <w:iCs/>
                <w:lang w:val="ro-RO"/>
              </w:rPr>
              <w:t xml:space="preserve">, respectiv </w:t>
            </w:r>
            <w:r w:rsidR="003E0E6A" w:rsidRPr="00C13B60">
              <w:rPr>
                <w:rFonts w:ascii="Times New Roman" w:eastAsia="Times New Roman" w:hAnsi="Times New Roman"/>
                <w:bCs/>
                <w:iCs/>
                <w:lang w:val="ro-RO"/>
              </w:rPr>
              <w:t>acea ofertă care conține două sau mai multe servicii sau unul sau mai multe servicii și un echipament</w:t>
            </w:r>
            <w:r w:rsidR="009232F1" w:rsidRPr="00C13B60">
              <w:rPr>
                <w:rFonts w:ascii="Times New Roman" w:eastAsia="Times New Roman" w:hAnsi="Times New Roman"/>
                <w:bCs/>
                <w:iCs/>
                <w:lang w:val="ro-RO"/>
              </w:rPr>
              <w:t xml:space="preserve"> terminal</w:t>
            </w:r>
            <w:r w:rsidR="003E0E6A" w:rsidRPr="00C13B60">
              <w:rPr>
                <w:rFonts w:ascii="Times New Roman" w:eastAsia="Times New Roman" w:hAnsi="Times New Roman"/>
                <w:bCs/>
                <w:iCs/>
                <w:lang w:val="ro-RO"/>
              </w:rPr>
              <w:t>.</w:t>
            </w:r>
          </w:p>
          <w:p w14:paraId="268F3598" w14:textId="14D4F720" w:rsidR="005A3EB9" w:rsidRPr="00C13B60" w:rsidRDefault="005A3EB9" w:rsidP="005A3EB9">
            <w:pPr>
              <w:spacing w:after="0" w:line="240" w:lineRule="auto"/>
              <w:contextualSpacing/>
              <w:jc w:val="both"/>
              <w:rPr>
                <w:rFonts w:ascii="Times New Roman" w:eastAsia="Times New Roman" w:hAnsi="Times New Roman"/>
                <w:bCs/>
                <w:iCs/>
                <w:lang w:val="ro-RO"/>
              </w:rPr>
            </w:pPr>
            <w:r w:rsidRPr="00C13B60">
              <w:rPr>
                <w:rFonts w:ascii="Times New Roman" w:eastAsia="Times New Roman" w:hAnsi="Times New Roman"/>
                <w:bCs/>
                <w:iCs/>
                <w:lang w:val="ro-RO"/>
              </w:rPr>
              <w:t>Totodată, pentru asigurarea unei protecții eficiente a consumatorilor, respectiv a celorlalte categorii de utilizatori finali care, potrivit Codului</w:t>
            </w:r>
            <w:r w:rsidRPr="00C13B60">
              <w:rPr>
                <w:rFonts w:ascii="Times New Roman" w:eastAsia="Times New Roman" w:hAnsi="Times New Roman"/>
                <w:iCs/>
                <w:lang w:val="ro-RO"/>
              </w:rPr>
              <w:t xml:space="preserve"> european al comunicațiilor electronice</w:t>
            </w:r>
            <w:r w:rsidRPr="00C13B60">
              <w:rPr>
                <w:rFonts w:ascii="Times New Roman" w:eastAsia="Times New Roman" w:hAnsi="Times New Roman"/>
                <w:bCs/>
                <w:iCs/>
                <w:lang w:val="ro-RO"/>
              </w:rPr>
              <w:t xml:space="preserve">, beneficiază de același nivel de protecție în ceea ce privește informarea precontractuală, clauzele contractuale, durata contractelor, modalitățile de modificare/denunțare a contractelor sau despăgubirile aplicabile în cazul încetării relațiilor contractuale, a fost necesară adaptarea la specificul domeniului telecom a anumitor dispoziții aplicabile în  domeniul protecției consumatorilor. Acest demers a fost necesar ca o continuare firească a transpunerii corespunzătoare a prevederilor art. 102 alin. (1) și următoarele din Codul </w:t>
            </w:r>
            <w:r w:rsidRPr="00C13B60">
              <w:rPr>
                <w:rFonts w:ascii="Times New Roman" w:eastAsia="Times New Roman" w:hAnsi="Times New Roman"/>
                <w:iCs/>
                <w:lang w:val="ro-RO"/>
              </w:rPr>
              <w:t>european al comunicațiilor electronice</w:t>
            </w:r>
            <w:r w:rsidRPr="00C13B60">
              <w:rPr>
                <w:rFonts w:ascii="Times New Roman" w:eastAsia="Times New Roman" w:hAnsi="Times New Roman"/>
                <w:bCs/>
                <w:iCs/>
                <w:lang w:val="ro-RO"/>
              </w:rPr>
              <w:t xml:space="preserve">, dar și pentru a evita o dublă reglementare a acelorași aspecte. </w:t>
            </w:r>
          </w:p>
          <w:p w14:paraId="62A1F706" w14:textId="63DD538C" w:rsidR="0027248C" w:rsidRPr="00C13B60" w:rsidRDefault="00551CBC" w:rsidP="0027248C">
            <w:pPr>
              <w:spacing w:after="0" w:line="240" w:lineRule="auto"/>
              <w:contextualSpacing/>
              <w:jc w:val="both"/>
              <w:rPr>
                <w:rFonts w:ascii="Times New Roman" w:eastAsia="Times New Roman" w:hAnsi="Times New Roman"/>
                <w:bCs/>
                <w:iCs/>
                <w:lang w:val="ro-RO"/>
              </w:rPr>
            </w:pPr>
            <w:r w:rsidRPr="00C13B60">
              <w:rPr>
                <w:rFonts w:ascii="Times New Roman" w:eastAsia="Times New Roman" w:hAnsi="Times New Roman"/>
                <w:bCs/>
                <w:iCs/>
                <w:lang w:val="ro-RO"/>
              </w:rPr>
              <w:t>De asemenea</w:t>
            </w:r>
            <w:r w:rsidR="00CE1DF6" w:rsidRPr="00C13B60">
              <w:rPr>
                <w:rFonts w:ascii="Times New Roman" w:eastAsia="Times New Roman" w:hAnsi="Times New Roman"/>
                <w:bCs/>
                <w:iCs/>
                <w:lang w:val="ro-RO"/>
              </w:rPr>
              <w:t>,</w:t>
            </w:r>
            <w:r w:rsidRPr="00C13B60">
              <w:rPr>
                <w:rFonts w:ascii="Times New Roman" w:eastAsia="Times New Roman" w:hAnsi="Times New Roman"/>
                <w:bCs/>
                <w:iCs/>
                <w:lang w:val="ro-RO"/>
              </w:rPr>
              <w:t xml:space="preserve"> prin această intervenție legislativă s</w:t>
            </w:r>
            <w:r w:rsidR="006866F3" w:rsidRPr="00C13B60">
              <w:rPr>
                <w:rFonts w:ascii="Times New Roman" w:eastAsia="Times New Roman" w:hAnsi="Times New Roman"/>
                <w:bCs/>
                <w:iCs/>
                <w:lang w:val="ro-RO"/>
              </w:rPr>
              <w:t xml:space="preserve">-a urmărit evitarea </w:t>
            </w:r>
            <w:r w:rsidR="0027248C" w:rsidRPr="00C13B60">
              <w:rPr>
                <w:rFonts w:ascii="Times New Roman" w:eastAsia="Times New Roman" w:hAnsi="Times New Roman"/>
                <w:bCs/>
                <w:iCs/>
                <w:lang w:val="ro-RO"/>
              </w:rPr>
              <w:t>ajunge</w:t>
            </w:r>
            <w:r w:rsidR="006866F3" w:rsidRPr="00C13B60">
              <w:rPr>
                <w:rFonts w:ascii="Times New Roman" w:eastAsia="Times New Roman" w:hAnsi="Times New Roman"/>
                <w:bCs/>
                <w:iCs/>
                <w:lang w:val="ro-RO"/>
              </w:rPr>
              <w:t>rii</w:t>
            </w:r>
            <w:r w:rsidR="0027248C" w:rsidRPr="00C13B60">
              <w:rPr>
                <w:rFonts w:ascii="Times New Roman" w:eastAsia="Times New Roman" w:hAnsi="Times New Roman"/>
                <w:bCs/>
                <w:iCs/>
                <w:lang w:val="ro-RO"/>
              </w:rPr>
              <w:t xml:space="preserve"> în practică la dificultăți de interpretare și implementare a legii atât din perspectiva furnizorilor de comunicații, cât și a instituțiilor responsabile cu monitorizarea respectării actelor normative menționate anterior. </w:t>
            </w:r>
          </w:p>
          <w:p w14:paraId="7A8E85CE" w14:textId="77777777" w:rsidR="00D254F2" w:rsidRPr="00C13B60" w:rsidRDefault="00D254F2" w:rsidP="00D254F2">
            <w:pPr>
              <w:spacing w:after="0" w:line="240" w:lineRule="auto"/>
              <w:contextualSpacing/>
              <w:jc w:val="both"/>
              <w:rPr>
                <w:rFonts w:ascii="Times New Roman" w:eastAsia="Times New Roman" w:hAnsi="Times New Roman"/>
                <w:bCs/>
                <w:iCs/>
                <w:lang w:val="ro-RO"/>
              </w:rPr>
            </w:pPr>
          </w:p>
          <w:p w14:paraId="48B02DDD" w14:textId="77777777" w:rsidR="00D254F2" w:rsidRPr="00C13B60" w:rsidRDefault="00D254F2" w:rsidP="00D254F2">
            <w:pPr>
              <w:spacing w:after="0" w:line="240" w:lineRule="auto"/>
              <w:contextualSpacing/>
              <w:jc w:val="both"/>
              <w:rPr>
                <w:rFonts w:ascii="Times New Roman" w:eastAsia="Times New Roman" w:hAnsi="Times New Roman"/>
                <w:bCs/>
                <w:i/>
                <w:lang w:val="ro-RO"/>
              </w:rPr>
            </w:pPr>
            <w:r w:rsidRPr="00C13B60">
              <w:rPr>
                <w:rFonts w:ascii="Times New Roman" w:eastAsia="Times New Roman" w:hAnsi="Times New Roman"/>
                <w:bCs/>
                <w:i/>
                <w:lang w:val="ro-RO"/>
              </w:rPr>
              <w:t xml:space="preserve">Transparență </w:t>
            </w:r>
          </w:p>
          <w:p w14:paraId="29DC6535" w14:textId="77777777" w:rsidR="00D254F2" w:rsidRPr="00C13B60" w:rsidRDefault="00D254F2" w:rsidP="00D254F2">
            <w:pPr>
              <w:spacing w:after="0" w:line="240" w:lineRule="auto"/>
              <w:contextualSpacing/>
              <w:jc w:val="both"/>
              <w:rPr>
                <w:rFonts w:ascii="Times New Roman" w:eastAsia="Times New Roman" w:hAnsi="Times New Roman"/>
                <w:bCs/>
                <w:iCs/>
                <w:lang w:val="ro-RO"/>
              </w:rPr>
            </w:pPr>
            <w:r w:rsidRPr="00C13B60">
              <w:rPr>
                <w:rFonts w:ascii="Times New Roman" w:eastAsia="Times New Roman" w:hAnsi="Times New Roman"/>
                <w:bCs/>
                <w:iCs/>
                <w:lang w:val="ro-RO"/>
              </w:rPr>
              <w:t xml:space="preserve">Obiectivul legiuitorului european privind asigurarea unei informări corespunzătoare a consumatorului astfel încât acesta să facă cele mai bune alegeri se reflectă și prin reconfirmarea necesității ca statele membre să asigure existența unor instrumente independente de comparare care să reprezinte un mijloc eficace pentru utilizatorii finali de a evalua avantajele diferiților furnizori de servicii de acces la internet și de comunicații interpersonale. Pentru a răspunde scopului pentru care a fost reglementată obligația punerii la dispoziție a unor asemenea instrumente, proiectul de act normativ a prevăzut în mod corespunzător obligația ca asemenea instrumente să îndeplinească anumite criterii a căror respectare se certifică în baza unui audit realizat de către un organism independent. </w:t>
            </w:r>
          </w:p>
          <w:p w14:paraId="072367A4" w14:textId="77777777" w:rsidR="00D254F2" w:rsidRPr="00C13B60" w:rsidRDefault="00D254F2" w:rsidP="56495441">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Totodată, pentru a răspunde interesului public și pentru a se asigura posibilitatea și a altor persoane de a utiliza, în mod gratuit și în format de date deschise, </w:t>
            </w:r>
            <w:proofErr w:type="spellStart"/>
            <w:r w:rsidRPr="00C13B60">
              <w:rPr>
                <w:rFonts w:ascii="Times New Roman" w:eastAsia="Times New Roman" w:hAnsi="Times New Roman"/>
                <w:lang w:val="ro-RO"/>
              </w:rPr>
              <w:t>informaţiile</w:t>
            </w:r>
            <w:proofErr w:type="spellEnd"/>
            <w:r w:rsidRPr="00C13B60">
              <w:rPr>
                <w:rFonts w:ascii="Times New Roman" w:eastAsia="Times New Roman" w:hAnsi="Times New Roman"/>
                <w:lang w:val="ro-RO"/>
              </w:rPr>
              <w:t xml:space="preserve"> publicate de către furnizorii servicii de acces la internet </w:t>
            </w:r>
            <w:proofErr w:type="spellStart"/>
            <w:r w:rsidRPr="00C13B60">
              <w:rPr>
                <w:rFonts w:ascii="Times New Roman" w:eastAsia="Times New Roman" w:hAnsi="Times New Roman"/>
                <w:lang w:val="ro-RO"/>
              </w:rPr>
              <w:t>şi</w:t>
            </w:r>
            <w:proofErr w:type="spellEnd"/>
            <w:r w:rsidRPr="00C13B60">
              <w:rPr>
                <w:rFonts w:ascii="Times New Roman" w:eastAsia="Times New Roman" w:hAnsi="Times New Roman"/>
                <w:lang w:val="ro-RO"/>
              </w:rPr>
              <w:t xml:space="preserve"> servicii de </w:t>
            </w:r>
            <w:proofErr w:type="spellStart"/>
            <w:r w:rsidRPr="00C13B60">
              <w:rPr>
                <w:rFonts w:ascii="Times New Roman" w:eastAsia="Times New Roman" w:hAnsi="Times New Roman"/>
                <w:lang w:val="ro-RO"/>
              </w:rPr>
              <w:t>comunicaţii</w:t>
            </w:r>
            <w:proofErr w:type="spellEnd"/>
            <w:r w:rsidRPr="00C13B60">
              <w:rPr>
                <w:rFonts w:ascii="Times New Roman" w:eastAsia="Times New Roman" w:hAnsi="Times New Roman"/>
                <w:lang w:val="ro-RO"/>
              </w:rPr>
              <w:t xml:space="preserve"> interpersonale destinate publicului bazate pe numere </w:t>
            </w:r>
            <w:proofErr w:type="spellStart"/>
            <w:r w:rsidRPr="00C13B60">
              <w:rPr>
                <w:rFonts w:ascii="Times New Roman" w:eastAsia="Times New Roman" w:hAnsi="Times New Roman"/>
                <w:lang w:val="ro-RO"/>
              </w:rPr>
              <w:t>şi</w:t>
            </w:r>
            <w:proofErr w:type="spellEnd"/>
            <w:r w:rsidRPr="00C13B60">
              <w:rPr>
                <w:rFonts w:ascii="Times New Roman" w:eastAsia="Times New Roman" w:hAnsi="Times New Roman"/>
                <w:lang w:val="ro-RO"/>
              </w:rPr>
              <w:t xml:space="preserve">, după caz, serviciile de </w:t>
            </w:r>
            <w:proofErr w:type="spellStart"/>
            <w:r w:rsidRPr="00C13B60">
              <w:rPr>
                <w:rFonts w:ascii="Times New Roman" w:eastAsia="Times New Roman" w:hAnsi="Times New Roman"/>
                <w:lang w:val="ro-RO"/>
              </w:rPr>
              <w:t>comunicaţii</w:t>
            </w:r>
            <w:proofErr w:type="spellEnd"/>
            <w:r w:rsidRPr="00C13B60">
              <w:rPr>
                <w:rFonts w:ascii="Times New Roman" w:eastAsia="Times New Roman" w:hAnsi="Times New Roman"/>
                <w:lang w:val="ro-RO"/>
              </w:rPr>
              <w:t xml:space="preserve"> interpersonale destinate publicului care nu se bazează pe numere, în scopul de a oferi instrumente independente de comparare, în cuprinsul proiectului aceste aspecte au fost reglementat</w:t>
            </w:r>
            <w:r w:rsidR="0965D0B9" w:rsidRPr="00C13B60">
              <w:rPr>
                <w:rFonts w:ascii="Times New Roman" w:eastAsia="Times New Roman" w:hAnsi="Times New Roman"/>
                <w:lang w:val="ro-RO"/>
              </w:rPr>
              <w:t>e</w:t>
            </w:r>
            <w:r w:rsidRPr="00C13B60">
              <w:rPr>
                <w:rFonts w:ascii="Times New Roman" w:eastAsia="Times New Roman" w:hAnsi="Times New Roman"/>
                <w:lang w:val="ro-RO"/>
              </w:rPr>
              <w:t xml:space="preserve"> în mod expres.</w:t>
            </w:r>
          </w:p>
          <w:p w14:paraId="744BB9B2" w14:textId="77777777" w:rsidR="00D254F2" w:rsidRPr="00C13B60" w:rsidRDefault="00D254F2" w:rsidP="00D254F2">
            <w:pPr>
              <w:spacing w:after="0" w:line="240" w:lineRule="auto"/>
              <w:contextualSpacing/>
              <w:jc w:val="both"/>
              <w:rPr>
                <w:rFonts w:ascii="Times New Roman" w:eastAsia="Times New Roman" w:hAnsi="Times New Roman"/>
                <w:bCs/>
                <w:iCs/>
                <w:lang w:val="ro-RO"/>
              </w:rPr>
            </w:pPr>
          </w:p>
          <w:p w14:paraId="181FC792" w14:textId="77777777" w:rsidR="002570EB" w:rsidRPr="00C13B60" w:rsidRDefault="2AC34DBD" w:rsidP="00886A94">
            <w:pPr>
              <w:spacing w:after="0" w:line="240" w:lineRule="auto"/>
              <w:contextualSpacing/>
              <w:jc w:val="both"/>
              <w:rPr>
                <w:rFonts w:ascii="Times New Roman" w:eastAsia="Tahoma" w:hAnsi="Times New Roman"/>
                <w:i/>
                <w:lang w:val="ro-RO"/>
              </w:rPr>
            </w:pPr>
            <w:r w:rsidRPr="00C13B60">
              <w:rPr>
                <w:rFonts w:ascii="Times New Roman" w:eastAsia="Tahoma" w:hAnsi="Times New Roman"/>
                <w:i/>
                <w:lang w:val="ro-RO"/>
              </w:rPr>
              <w:t xml:space="preserve">Reglementarea piețelor </w:t>
            </w:r>
          </w:p>
          <w:p w14:paraId="1637E0B7"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În ceea ce privește reglementarea piețelor din sectorul comunicațiilor electronice au fost, pe de o parte, aduse o serie de clarificări legislației incidente, iar, pe de altă parte, introduse o serie de elemente de noutate menite să faciliteze, în special, deschiderea voluntară de către întreprinderi a accesului la rețele și investițiile realizate în comun de mai multe întreprinderi. De asemenea, se urmărește încurajarea instalării rețelelor de foarte mare capacitate.   </w:t>
            </w:r>
          </w:p>
          <w:p w14:paraId="78B49A8D"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 </w:t>
            </w:r>
          </w:p>
          <w:p w14:paraId="439A1DC4"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Astfel, au fost precizate expres criteriile care trebuie îndeplinite pentru ca pe o piață să poată fi  impuse obligații specifice, iar termenul general de realizare a analizelor de piață a fost extins de la trei la cinci ani. În plus, s-a mai prevăzut ca la momentul alegerii obligațiilor specifice ANCOM să analizeze elemente noi, precum impactul acordurilor comerciale, inclusiv al acordurilor de participare în comun la investiții încheiate între întreprinderea cu putere semnificativă pe piață și alte întreprinderi. </w:t>
            </w:r>
          </w:p>
          <w:p w14:paraId="0A74BC80"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 </w:t>
            </w:r>
          </w:p>
          <w:p w14:paraId="3B703B3D"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Un alt element de noutate constă în posibilitatea ANCOM de a impune în sarcina întreprinderilor cu putere semnificativă pe piață obligația de a permite accesul și utilizarea unor elemente de infrastructură fizică, inclusiv în ipoteza în care respectiva infrastructură fizică nu face parte din piața relevantă identificată. Acest element de noutate apare într-un context mai larg în care impunerea obligației de acces la rețele este concepută ca o ultimă soluție, dacă orice alte forme de reglementare, inclusiv obligația de a acces la elementele </w:t>
            </w:r>
            <w:r w:rsidRPr="00C13B60">
              <w:rPr>
                <w:rFonts w:ascii="Times New Roman" w:eastAsia="Tahoma" w:hAnsi="Times New Roman"/>
                <w:lang w:val="ro-RO"/>
              </w:rPr>
              <w:lastRenderedPageBreak/>
              <w:t xml:space="preserve">de infrastructură fizică, nu sunt de natură a conduce la rezultatele dorite – o piață cu amănuntul funcțională.  </w:t>
            </w:r>
          </w:p>
          <w:p w14:paraId="5B9D6A9A"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 </w:t>
            </w:r>
          </w:p>
          <w:p w14:paraId="410F6ECF"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Un alt element de noutate de subliniat îl reprezintă posibilitatea întreprinderilor desemnate cu putere semnificativă pe piețe de a-și lua angajamente de a permite altor întreprinderi participarea în comun la investițiile destinate, în special, instalării unor noi rețele de foarte mare capacitate. Angajamentele propuse urmează să fie atent analizate de ANCOM pentru a răspunde unor exigențe precum disponibilitatea, nediscriminarea, transparența etc. Dacă angajamentele propuse corespund, ANCOM poate impune obligativitatea respectării acestora, consecința fiind că, în afara unor situații cu totul extraordinare, obligații specifice nu mai pot fi impuse elementelor noilor rețele de foarte mare capacitate. Au fost prevăzute și consecințele nerespectării angajamentelor propuse a căror obligativitate a fost impusă de ANCOM.  </w:t>
            </w:r>
          </w:p>
          <w:p w14:paraId="081AE560"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 </w:t>
            </w:r>
          </w:p>
          <w:p w14:paraId="0ADE561D"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Un regim special a fost prevăzut pentru întreprinderile desemnate cu putere semnificativă pe piețele cu ridicata (de gros), dar care nu sunt prezente și pe piețele cu amănuntul. Aceste întreprinderi prezintă un risc relativ scăzut de afectare a concurenței, motiv pentru care obligațiile specifice care le pot fi impuse se referă, în principiu și în afara unor situații extraordinare, la acordarea accesului și la nediscriminare. </w:t>
            </w:r>
          </w:p>
          <w:p w14:paraId="0E9A5FE5"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 </w:t>
            </w:r>
          </w:p>
          <w:p w14:paraId="535D80FF"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S-a acordat atenție și procesului de tranziție către noi rețele. Astfel, s-a prevăzut ca ANCOM să fie notificată cu privire la planurile de dezafectare sau de înlocuire cu infrastructură nouă a unor părți de rețea, inclusiv a infrastructurii tradiționale necesare pentru operarea rețelei de cupru, dacă aceste rețele fac obiectul unor obligații specifice. În acest context, dacă sunt respectate anumite condiții, ANCOM va putea chiar retrage unele dintre obligațiile specifice impuse anterior. </w:t>
            </w:r>
          </w:p>
          <w:p w14:paraId="452AA84E"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 </w:t>
            </w:r>
          </w:p>
          <w:p w14:paraId="108780DF"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Au mai fost introduse prevederi referitoare la competența ANCOM de a identifica piețe relevante împreună cu autoritățile omoloage din alte state membre UE, precum și de a solicita OAREC efectuarea de analize în cazul în care are dovezi privind existența unor piețe transnaționale care acoperă cel puțin o parte din teritoriul național ori privind existența unor probleme grave de satisfacere a cererii transnaționale a utilizatorilor finali pentru anumite produse sau servicii care afectează cel puțin o parte din teritoriul național. </w:t>
            </w:r>
          </w:p>
          <w:p w14:paraId="396797E5" w14:textId="77777777" w:rsidR="00C729BB" w:rsidRPr="00C13B60" w:rsidRDefault="00C729BB" w:rsidP="00886A94">
            <w:pPr>
              <w:spacing w:after="0" w:line="240" w:lineRule="auto"/>
              <w:contextualSpacing/>
              <w:jc w:val="both"/>
              <w:rPr>
                <w:rFonts w:ascii="Times New Roman" w:eastAsia="Tahoma" w:hAnsi="Times New Roman"/>
                <w:lang w:val="ro-RO"/>
              </w:rPr>
            </w:pPr>
          </w:p>
          <w:p w14:paraId="563AFE76" w14:textId="77777777" w:rsidR="002570EB" w:rsidRPr="00C13B60" w:rsidRDefault="2AC34DBD" w:rsidP="00886A94">
            <w:pPr>
              <w:spacing w:after="0" w:line="240" w:lineRule="auto"/>
              <w:contextualSpacing/>
              <w:jc w:val="both"/>
              <w:rPr>
                <w:rFonts w:ascii="Times New Roman" w:eastAsia="Tahoma" w:hAnsi="Times New Roman"/>
                <w:i/>
                <w:lang w:val="ro-RO"/>
              </w:rPr>
            </w:pPr>
            <w:r w:rsidRPr="00C13B60">
              <w:rPr>
                <w:rFonts w:ascii="Times New Roman" w:eastAsia="Tahoma" w:hAnsi="Times New Roman"/>
                <w:i/>
                <w:lang w:val="ro-RO"/>
              </w:rPr>
              <w:t>Tarifele de terminare</w:t>
            </w:r>
          </w:p>
          <w:p w14:paraId="3040DFA4"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În conformitate cu art. 75 alin. (1) din Codul european al comunicațiilor electronice, până la 31 decembrie 2020, Comisia Europeană are obligația să adopte un act prin care să stabilească, la nivel european, un tarif unic de terminare în rețeaua fixă și un tarif unic de terminare în rețeaua mobilă. ANCOM va dobândi competența să monitorizeze și să asigure conformitatea respectării la nivel național a tarifelor unice de terminare stabilite de Comisia Europeană. </w:t>
            </w:r>
          </w:p>
          <w:p w14:paraId="43D06A33" w14:textId="77777777" w:rsidR="002570EB" w:rsidRPr="00C13B60" w:rsidRDefault="2AC34DBD" w:rsidP="00886A94">
            <w:pPr>
              <w:spacing w:after="0" w:line="240" w:lineRule="auto"/>
              <w:contextualSpacing/>
              <w:jc w:val="both"/>
              <w:rPr>
                <w:rFonts w:ascii="Times New Roman" w:eastAsia="Tahoma" w:hAnsi="Times New Roman"/>
                <w:lang w:val="ro-RO"/>
              </w:rPr>
            </w:pPr>
            <w:r w:rsidRPr="00C13B60">
              <w:rPr>
                <w:rFonts w:ascii="Times New Roman" w:eastAsia="Tahoma" w:hAnsi="Times New Roman"/>
                <w:lang w:val="ro-RO"/>
              </w:rPr>
              <w:t xml:space="preserve"> </w:t>
            </w:r>
          </w:p>
          <w:p w14:paraId="2D86F547" w14:textId="77777777" w:rsidR="002570EB" w:rsidRPr="00C13B60" w:rsidRDefault="2AC34DBD" w:rsidP="00886A94">
            <w:pPr>
              <w:spacing w:after="0" w:line="240" w:lineRule="auto"/>
              <w:contextualSpacing/>
              <w:jc w:val="both"/>
              <w:rPr>
                <w:rFonts w:ascii="Times New Roman" w:hAnsi="Times New Roman"/>
                <w:lang w:val="ro-RO"/>
              </w:rPr>
            </w:pPr>
            <w:r w:rsidRPr="00C13B60">
              <w:rPr>
                <w:rFonts w:ascii="Times New Roman" w:eastAsia="Tahoma" w:hAnsi="Times New Roman"/>
                <w:lang w:val="ro-RO"/>
              </w:rPr>
              <w:t>De asemenea, în conformitate cu art. 75 alin. (2) din Codul european al comunicațiilor electronice, la fiecare cinci ani, Comisia Europeană analizează, pe baza criteriilor specifice identificării piețelor relevante pe care pot fi impuse obligații specifice, dacă rămâne necesară stabilirea unor tarife unice de terminare la nivel european. În eventualitatea în care rațiunea menținerii unor tarife unice de terminare la nivel european nu subzistă, ANCOM va putea, în urma unei analize de piață, să stabilească, dacă circumstanțele naționale o reclamă, tarife de terminare aplicabile pe piața din România. Pentru stabilirea tarifelor de terminare cu aplicabilitate națională ANCOM va avea obligația să urmeze aceleași principii precum cele utilizate de Comisia Europeană pentru stabilirea tarifelor unice de terminare la nivel european</w:t>
            </w:r>
            <w:r w:rsidR="00D13B73" w:rsidRPr="00C13B60">
              <w:rPr>
                <w:rFonts w:ascii="Times New Roman" w:hAnsi="Times New Roman"/>
                <w:lang w:val="ro-RO"/>
              </w:rPr>
              <w:t>.</w:t>
            </w:r>
          </w:p>
          <w:p w14:paraId="2D7C7AF6" w14:textId="77777777" w:rsidR="00651190" w:rsidRPr="00C13B60" w:rsidRDefault="00651190" w:rsidP="00886A94">
            <w:pPr>
              <w:spacing w:line="240" w:lineRule="auto"/>
              <w:ind w:left="-22"/>
              <w:contextualSpacing/>
              <w:jc w:val="both"/>
              <w:rPr>
                <w:rFonts w:ascii="Times New Roman" w:hAnsi="Times New Roman"/>
                <w:lang w:val="ro-RO"/>
              </w:rPr>
            </w:pPr>
          </w:p>
          <w:p w14:paraId="1B8604DD" w14:textId="77777777" w:rsidR="009B3A3D" w:rsidRPr="00C13B60" w:rsidRDefault="009B3A3D" w:rsidP="006544C4">
            <w:pPr>
              <w:spacing w:line="240" w:lineRule="auto"/>
              <w:contextualSpacing/>
              <w:jc w:val="both"/>
              <w:rPr>
                <w:rFonts w:ascii="Times New Roman" w:hAnsi="Times New Roman"/>
                <w:i/>
                <w:lang w:val="ro-RO"/>
              </w:rPr>
            </w:pPr>
            <w:r w:rsidRPr="00C13B60">
              <w:rPr>
                <w:rFonts w:ascii="Times New Roman" w:hAnsi="Times New Roman"/>
                <w:i/>
                <w:lang w:val="ro-RO"/>
              </w:rPr>
              <w:t>Serviciul universal</w:t>
            </w:r>
          </w:p>
          <w:p w14:paraId="7F754F6C" w14:textId="77777777" w:rsidR="009B3A3D" w:rsidRPr="00C13B60" w:rsidRDefault="009B3A3D" w:rsidP="00886A94">
            <w:pPr>
              <w:spacing w:line="240" w:lineRule="auto"/>
              <w:contextualSpacing/>
              <w:jc w:val="both"/>
              <w:rPr>
                <w:rFonts w:ascii="Times New Roman" w:hAnsi="Times New Roman"/>
                <w:lang w:val="ro-RO"/>
              </w:rPr>
            </w:pPr>
            <w:r w:rsidRPr="00C13B60">
              <w:rPr>
                <w:rFonts w:ascii="Times New Roman" w:hAnsi="Times New Roman"/>
                <w:lang w:val="ro-RO"/>
              </w:rPr>
              <w:t xml:space="preserve">În ceea ce privește serviciul universal, Codul european al comunicațiilor electronice arată că liberalizarea sectorului telecomunicațiilor, concurența tot mai mare și oferta de servicii de comunicații tot mai diversificată sunt tratate în paralel cu acțiunea de creare a unui cadru de reglementare armonizat care să asigure furnizarea serviciului universal. </w:t>
            </w:r>
          </w:p>
          <w:p w14:paraId="5274EAD4" w14:textId="3CDB10D4" w:rsidR="009B3A3D" w:rsidRPr="00C13B60" w:rsidRDefault="009B3A3D" w:rsidP="00886A94">
            <w:pPr>
              <w:spacing w:line="240" w:lineRule="auto"/>
              <w:contextualSpacing/>
              <w:jc w:val="both"/>
              <w:rPr>
                <w:rFonts w:ascii="Times New Roman" w:hAnsi="Times New Roman"/>
                <w:lang w:val="ro-RO"/>
              </w:rPr>
            </w:pPr>
            <w:r w:rsidRPr="00C13B60">
              <w:rPr>
                <w:rFonts w:ascii="Times New Roman" w:hAnsi="Times New Roman"/>
                <w:lang w:val="ro-RO"/>
              </w:rPr>
              <w:lastRenderedPageBreak/>
              <w:t xml:space="preserve">Conceptul de serviciu universal trebuie să evolueze odată cu progresele tehnologice și cu evoluția pieței și a cererii utilizatorilor, fiind văzut ca o plasă de siguranță menită să garanteze faptul că cel puțin un set de servicii minime este disponibil pentru toți </w:t>
            </w:r>
            <w:r w:rsidR="2BCACD77" w:rsidRPr="00C13B60">
              <w:rPr>
                <w:rFonts w:ascii="Times New Roman" w:hAnsi="Times New Roman"/>
                <w:lang w:val="ro-RO"/>
              </w:rPr>
              <w:t>utilizatorii finali</w:t>
            </w:r>
            <w:r w:rsidR="001C6A92" w:rsidRPr="00C13B60">
              <w:rPr>
                <w:rFonts w:ascii="Times New Roman" w:hAnsi="Times New Roman"/>
                <w:lang w:val="ro-RO"/>
              </w:rPr>
              <w:t xml:space="preserve"> </w:t>
            </w:r>
            <w:r w:rsidR="5B7406C3" w:rsidRPr="00C13B60">
              <w:rPr>
                <w:rFonts w:ascii="Times New Roman" w:hAnsi="Times New Roman"/>
                <w:lang w:val="ro-RO"/>
              </w:rPr>
              <w:t xml:space="preserve">și </w:t>
            </w:r>
            <w:r w:rsidRPr="00C13B60">
              <w:rPr>
                <w:rFonts w:ascii="Times New Roman" w:hAnsi="Times New Roman"/>
                <w:lang w:val="ro-RO"/>
              </w:rPr>
              <w:t>la un preț accesibil</w:t>
            </w:r>
            <w:r w:rsidR="587D7A44" w:rsidRPr="00C13B60">
              <w:rPr>
                <w:rFonts w:ascii="Times New Roman" w:hAnsi="Times New Roman"/>
                <w:lang w:val="ro-RO"/>
              </w:rPr>
              <w:t xml:space="preserve"> pentru consumatori</w:t>
            </w:r>
            <w:r w:rsidRPr="00C13B60">
              <w:rPr>
                <w:rFonts w:ascii="Times New Roman" w:hAnsi="Times New Roman"/>
                <w:lang w:val="ro-RO"/>
              </w:rPr>
              <w:t>, în cazul în care un risc de excluziune socială generat de lipsa unui astfel de acces îi împiedică pe cetățeni să participe pe deplin la societate din punct de vedere social și economic.</w:t>
            </w:r>
          </w:p>
          <w:p w14:paraId="6A61A5F3" w14:textId="0CB4F896" w:rsidR="009B3A3D" w:rsidRPr="00C13B60" w:rsidRDefault="009B3A3D" w:rsidP="00886A94">
            <w:pPr>
              <w:spacing w:line="240" w:lineRule="auto"/>
              <w:contextualSpacing/>
              <w:jc w:val="both"/>
              <w:rPr>
                <w:rFonts w:ascii="Times New Roman" w:hAnsi="Times New Roman"/>
                <w:lang w:val="ro-RO"/>
              </w:rPr>
            </w:pPr>
            <w:r w:rsidRPr="00C13B60">
              <w:rPr>
                <w:rFonts w:ascii="Times New Roman" w:hAnsi="Times New Roman"/>
                <w:lang w:val="ro-RO"/>
              </w:rPr>
              <w:t xml:space="preserve">Din punct de vedere conceptual, politica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strategia privind implementarea serviciului universal rămâne a fi stabilită în continuare de către </w:t>
            </w:r>
            <w:r w:rsidR="004825F6" w:rsidRPr="00C13B60">
              <w:rPr>
                <w:rFonts w:ascii="Times New Roman" w:hAnsi="Times New Roman"/>
                <w:lang w:val="ro-RO"/>
              </w:rPr>
              <w:t>m</w:t>
            </w:r>
            <w:r w:rsidRPr="00C13B60">
              <w:rPr>
                <w:rFonts w:ascii="Times New Roman" w:hAnsi="Times New Roman"/>
                <w:lang w:val="ro-RO"/>
              </w:rPr>
              <w:t>inisterul</w:t>
            </w:r>
            <w:r w:rsidR="004825F6" w:rsidRPr="00C13B60">
              <w:rPr>
                <w:rFonts w:ascii="Times New Roman" w:hAnsi="Times New Roman"/>
                <w:lang w:val="ro-RO"/>
              </w:rPr>
              <w:t xml:space="preserve"> de specialitate</w:t>
            </w:r>
            <w:r w:rsidRPr="00C13B60">
              <w:rPr>
                <w:rFonts w:ascii="Times New Roman" w:hAnsi="Times New Roman"/>
                <w:lang w:val="ro-RO"/>
              </w:rPr>
              <w:t xml:space="preserve">, ANCOM stabilind pe baza acestora </w:t>
            </w:r>
            <w:proofErr w:type="spellStart"/>
            <w:r w:rsidRPr="00C13B60">
              <w:rPr>
                <w:rFonts w:ascii="Times New Roman" w:hAnsi="Times New Roman"/>
                <w:lang w:val="ro-RO"/>
              </w:rPr>
              <w:t>condiţiile</w:t>
            </w:r>
            <w:proofErr w:type="spellEnd"/>
            <w:r w:rsidRPr="00C13B60">
              <w:rPr>
                <w:rFonts w:ascii="Times New Roman" w:hAnsi="Times New Roman"/>
                <w:lang w:val="ro-RO"/>
              </w:rPr>
              <w:t xml:space="preserve">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procedura pe care le aplică pentru a desemna unul sau mai </w:t>
            </w:r>
            <w:proofErr w:type="spellStart"/>
            <w:r w:rsidRPr="00C13B60">
              <w:rPr>
                <w:rFonts w:ascii="Times New Roman" w:hAnsi="Times New Roman"/>
                <w:lang w:val="ro-RO"/>
              </w:rPr>
              <w:t>mulţi</w:t>
            </w:r>
            <w:proofErr w:type="spellEnd"/>
            <w:r w:rsidRPr="00C13B60">
              <w:rPr>
                <w:rFonts w:ascii="Times New Roman" w:hAnsi="Times New Roman"/>
                <w:lang w:val="ro-RO"/>
              </w:rPr>
              <w:t xml:space="preserve"> furnizori de </w:t>
            </w:r>
            <w:proofErr w:type="spellStart"/>
            <w:r w:rsidRPr="00C13B60">
              <w:rPr>
                <w:rFonts w:ascii="Times New Roman" w:hAnsi="Times New Roman"/>
                <w:lang w:val="ro-RO"/>
              </w:rPr>
              <w:t>reţele</w:t>
            </w:r>
            <w:proofErr w:type="spellEnd"/>
            <w:r w:rsidRPr="00C13B60">
              <w:rPr>
                <w:rFonts w:ascii="Times New Roman" w:hAnsi="Times New Roman"/>
                <w:lang w:val="ro-RO"/>
              </w:rPr>
              <w:t xml:space="preserve"> sau de servicii de </w:t>
            </w:r>
            <w:proofErr w:type="spellStart"/>
            <w:r w:rsidRPr="00C13B60">
              <w:rPr>
                <w:rFonts w:ascii="Times New Roman" w:hAnsi="Times New Roman"/>
                <w:lang w:val="ro-RO"/>
              </w:rPr>
              <w:t>comunicaţii</w:t>
            </w:r>
            <w:proofErr w:type="spellEnd"/>
            <w:r w:rsidRPr="00C13B60">
              <w:rPr>
                <w:rFonts w:ascii="Times New Roman" w:hAnsi="Times New Roman"/>
                <w:lang w:val="ro-RO"/>
              </w:rPr>
              <w:t xml:space="preserve"> electronice ca furnizori de serviciu universal.</w:t>
            </w:r>
          </w:p>
          <w:p w14:paraId="3F283A70" w14:textId="77777777" w:rsidR="009B3A3D" w:rsidRPr="00C13B60" w:rsidRDefault="009B3A3D" w:rsidP="00886A94">
            <w:pPr>
              <w:spacing w:line="240" w:lineRule="auto"/>
              <w:contextualSpacing/>
              <w:jc w:val="both"/>
              <w:rPr>
                <w:rFonts w:ascii="Times New Roman" w:hAnsi="Times New Roman"/>
                <w:lang w:val="ro-RO"/>
              </w:rPr>
            </w:pPr>
            <w:r w:rsidRPr="00C13B60">
              <w:rPr>
                <w:rFonts w:ascii="Times New Roman" w:hAnsi="Times New Roman"/>
                <w:lang w:val="ro-RO"/>
              </w:rPr>
              <w:t xml:space="preserve">Totodată, expresie a modificărilor aduse serviciului universal de către Codul european al comunicațiilor electronice, prin strategia menționată în paragraful anterior vor fi stabilite o serie de elemente suplimentare: caracteristicile serviciului de acces funcțional la internet în bandă largă; asigurarea accesibilității din punct de vedere al prețului a serviciilor funcționale de acces la internet în bandă largă și de servicii de comunicații de voce, altele decât cele care sunt asigurate la punct fix; stabilirea categoriilor de persoane care pot beneficia de </w:t>
            </w:r>
            <w:proofErr w:type="spellStart"/>
            <w:r w:rsidRPr="00C13B60">
              <w:rPr>
                <w:rFonts w:ascii="Times New Roman" w:hAnsi="Times New Roman"/>
                <w:lang w:val="ro-RO"/>
              </w:rPr>
              <w:t>opţiuni</w:t>
            </w:r>
            <w:proofErr w:type="spellEnd"/>
            <w:r w:rsidRPr="00C13B60">
              <w:rPr>
                <w:rFonts w:ascii="Times New Roman" w:hAnsi="Times New Roman"/>
                <w:lang w:val="ro-RO"/>
              </w:rPr>
              <w:t xml:space="preserve"> sau pachete tarifare diferite de cele practicate în </w:t>
            </w:r>
            <w:proofErr w:type="spellStart"/>
            <w:r w:rsidRPr="00C13B60">
              <w:rPr>
                <w:rFonts w:ascii="Times New Roman" w:hAnsi="Times New Roman"/>
                <w:lang w:val="ro-RO"/>
              </w:rPr>
              <w:t>condiţii</w:t>
            </w:r>
            <w:proofErr w:type="spellEnd"/>
            <w:r w:rsidRPr="00C13B60">
              <w:rPr>
                <w:rFonts w:ascii="Times New Roman" w:hAnsi="Times New Roman"/>
                <w:lang w:val="ro-RO"/>
              </w:rPr>
              <w:t xml:space="preserve"> comerciale normale, eventualele măsuri alternative sau complementare de sprijin pentru nevoi de comunicare precum și categoriile de persoane care pot beneficia de acestea; extinderea unor facilități sau măsuri stabilite în beneficiul consumatorilor și cu privire la utilizatorii finali reprezentând microîntreprinderi, întreprinderi mici și mijlocii și organizațiilor non-profit, așa cum sunt acestea definite în legislația în vigoare. </w:t>
            </w:r>
          </w:p>
          <w:p w14:paraId="0556A864" w14:textId="77777777" w:rsidR="009B3A3D" w:rsidRPr="00C13B60" w:rsidRDefault="009B3A3D" w:rsidP="00886A94">
            <w:pPr>
              <w:spacing w:line="240" w:lineRule="auto"/>
              <w:contextualSpacing/>
              <w:jc w:val="both"/>
              <w:rPr>
                <w:rFonts w:ascii="Times New Roman" w:hAnsi="Times New Roman"/>
                <w:lang w:val="ro-RO"/>
              </w:rPr>
            </w:pPr>
            <w:r w:rsidRPr="00C13B60">
              <w:rPr>
                <w:rFonts w:ascii="Times New Roman" w:hAnsi="Times New Roman"/>
                <w:lang w:val="ro-RO"/>
              </w:rPr>
              <w:t>Din punctul de vedere al conținutului serviciului universal, Codul european al comunicațiilor electronice are în vedere asigurarea la un preț accesibil, a serviciului funcțional de acces la internet în bandă largă și a serviciului de comunicații de voce, la un  nivel determinat de calitate, pe teritoriul național, inclusiv la conexiunea aferentă, la punct fix.</w:t>
            </w:r>
          </w:p>
          <w:p w14:paraId="6886C5AA" w14:textId="77777777" w:rsidR="009B3A3D" w:rsidRPr="00C13B60" w:rsidRDefault="009B3A3D" w:rsidP="00886A94">
            <w:pPr>
              <w:spacing w:line="240" w:lineRule="auto"/>
              <w:contextualSpacing/>
              <w:jc w:val="both"/>
              <w:rPr>
                <w:rFonts w:ascii="Times New Roman" w:hAnsi="Times New Roman"/>
                <w:lang w:val="ro-RO"/>
              </w:rPr>
            </w:pPr>
            <w:r w:rsidRPr="00C13B60">
              <w:rPr>
                <w:rFonts w:ascii="Times New Roman" w:hAnsi="Times New Roman"/>
                <w:lang w:val="ro-RO"/>
              </w:rPr>
              <w:t xml:space="preserve">Având în vedere acest aspect, conținutul actual al serviciului universal a fost amendat, prin eliminarea din sfera sa a serviciilor de </w:t>
            </w:r>
            <w:proofErr w:type="spellStart"/>
            <w:r w:rsidRPr="00C13B60">
              <w:rPr>
                <w:rFonts w:ascii="Times New Roman" w:hAnsi="Times New Roman"/>
                <w:lang w:val="ro-RO"/>
              </w:rPr>
              <w:t>informaţii</w:t>
            </w:r>
            <w:proofErr w:type="spellEnd"/>
            <w:r w:rsidRPr="00C13B60">
              <w:rPr>
                <w:rFonts w:ascii="Times New Roman" w:hAnsi="Times New Roman"/>
                <w:lang w:val="ro-RO"/>
              </w:rPr>
              <w:t xml:space="preserve"> privind </w:t>
            </w:r>
            <w:proofErr w:type="spellStart"/>
            <w:r w:rsidRPr="00C13B60">
              <w:rPr>
                <w:rFonts w:ascii="Times New Roman" w:hAnsi="Times New Roman"/>
                <w:lang w:val="ro-RO"/>
              </w:rPr>
              <w:t>abonaţii</w:t>
            </w:r>
            <w:proofErr w:type="spellEnd"/>
            <w:r w:rsidRPr="00C13B60">
              <w:rPr>
                <w:rFonts w:ascii="Times New Roman" w:hAnsi="Times New Roman"/>
                <w:lang w:val="ro-RO"/>
              </w:rPr>
              <w:t xml:space="preserve">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registrele </w:t>
            </w:r>
            <w:proofErr w:type="spellStart"/>
            <w:r w:rsidRPr="00C13B60">
              <w:rPr>
                <w:rFonts w:ascii="Times New Roman" w:hAnsi="Times New Roman"/>
                <w:lang w:val="ro-RO"/>
              </w:rPr>
              <w:t>abonaţilor</w:t>
            </w:r>
            <w:proofErr w:type="spellEnd"/>
            <w:r w:rsidRPr="00C13B60">
              <w:rPr>
                <w:rFonts w:ascii="Times New Roman" w:hAnsi="Times New Roman"/>
                <w:lang w:val="ro-RO"/>
              </w:rPr>
              <w:t xml:space="preserve"> precum și a serviciului de acces la posturi telefonice publice cu plată, motivat și de faptul că în acest moment nu sunt impuse obligații de serviciu universal cu privire la acestea iar interesul consumatorilor cu privire la acestea este </w:t>
            </w:r>
            <w:r w:rsidR="009B07B6" w:rsidRPr="00C13B60">
              <w:rPr>
                <w:rFonts w:ascii="Times New Roman" w:hAnsi="Times New Roman"/>
                <w:lang w:val="ro-RO"/>
              </w:rPr>
              <w:t>m</w:t>
            </w:r>
            <w:r w:rsidRPr="00C13B60">
              <w:rPr>
                <w:rFonts w:ascii="Times New Roman" w:hAnsi="Times New Roman"/>
                <w:lang w:val="ro-RO"/>
              </w:rPr>
              <w:t>i</w:t>
            </w:r>
            <w:r w:rsidR="009B07B6" w:rsidRPr="00C13B60">
              <w:rPr>
                <w:rFonts w:ascii="Times New Roman" w:hAnsi="Times New Roman"/>
                <w:lang w:val="ro-RO"/>
              </w:rPr>
              <w:t>n</w:t>
            </w:r>
            <w:r w:rsidRPr="00C13B60">
              <w:rPr>
                <w:rFonts w:ascii="Times New Roman" w:hAnsi="Times New Roman"/>
                <w:lang w:val="ro-RO"/>
              </w:rPr>
              <w:t xml:space="preserve">im. </w:t>
            </w:r>
          </w:p>
          <w:p w14:paraId="1559F396" w14:textId="77777777" w:rsidR="009B3A3D" w:rsidRPr="00C13B60" w:rsidRDefault="009B3A3D" w:rsidP="00886A94">
            <w:pPr>
              <w:adjustRightInd w:val="0"/>
              <w:spacing w:after="0" w:line="240" w:lineRule="auto"/>
              <w:contextualSpacing/>
              <w:jc w:val="both"/>
              <w:rPr>
                <w:rFonts w:ascii="Times New Roman" w:hAnsi="Times New Roman"/>
                <w:lang w:val="ro-RO"/>
              </w:rPr>
            </w:pPr>
            <w:r w:rsidRPr="00C13B60">
              <w:rPr>
                <w:rFonts w:ascii="Times New Roman" w:hAnsi="Times New Roman"/>
                <w:lang w:val="ro-RO"/>
              </w:rPr>
              <w:t xml:space="preserve">În </w:t>
            </w:r>
            <w:r w:rsidR="006544C4" w:rsidRPr="00C13B60">
              <w:rPr>
                <w:rFonts w:ascii="Times New Roman" w:hAnsi="Times New Roman"/>
                <w:lang w:val="ro-RO"/>
              </w:rPr>
              <w:t>ceea</w:t>
            </w:r>
            <w:r w:rsidRPr="00C13B60">
              <w:rPr>
                <w:rFonts w:ascii="Times New Roman" w:hAnsi="Times New Roman"/>
                <w:lang w:val="ro-RO"/>
              </w:rPr>
              <w:t xml:space="preserve"> ce privește serviciul de informații privind abonații și registrului abonaților, piața prin mecanisme proprii, poate asigura furnizarea unui serviciu de informații privind abonații pentru toți utilizatorii finali conectați la o rețea publică de telefonie, indiferent de tipul rețelei și de tehnologia utilizată, inclusiv a utilizatorilor de telefoane publice cu plată, și, respectiv, disponibilitatea unui registru complet al abonaților în formă tipărită sau electronică. Totodată, în ultimii ani, ANCOM a constatat o scădere a cererii pentru acest gen de servicii ca urmare a creșterii numărului de telefoane mobile și, implicit, a agendelor telefonice personale. De asemenea, un rol important l-a avut și creșterea accesului la internet, tot mai mulți utilizatori preferând să utilizeze această resursă (accesibilă chiar de pe telefon) pentru a afla date de contact, în detrimentul apelării serviciilor de informații (de ex. pentru restaurante, cinema, instalații electrice sau termice etc). </w:t>
            </w:r>
          </w:p>
          <w:p w14:paraId="36E27964" w14:textId="77777777" w:rsidR="001C7370" w:rsidRPr="00C13B60" w:rsidRDefault="001C7370" w:rsidP="00886A94">
            <w:pPr>
              <w:adjustRightInd w:val="0"/>
              <w:spacing w:after="0" w:line="240" w:lineRule="auto"/>
              <w:contextualSpacing/>
              <w:jc w:val="both"/>
              <w:rPr>
                <w:rFonts w:ascii="Times New Roman" w:hAnsi="Times New Roman"/>
                <w:lang w:val="ro-RO"/>
              </w:rPr>
            </w:pPr>
          </w:p>
          <w:p w14:paraId="2957B823" w14:textId="15B15747" w:rsidR="009B3A3D" w:rsidRPr="00C13B60" w:rsidRDefault="009B3A3D" w:rsidP="00886A94">
            <w:pPr>
              <w:adjustRightInd w:val="0"/>
              <w:spacing w:after="0" w:line="240" w:lineRule="auto"/>
              <w:contextualSpacing/>
              <w:jc w:val="both"/>
              <w:rPr>
                <w:rFonts w:ascii="Times New Roman" w:hAnsi="Times New Roman"/>
                <w:lang w:val="ro-RO"/>
              </w:rPr>
            </w:pPr>
            <w:r w:rsidRPr="00C13B60">
              <w:rPr>
                <w:rFonts w:ascii="Times New Roman" w:hAnsi="Times New Roman"/>
                <w:lang w:val="ro-RO"/>
              </w:rPr>
              <w:t xml:space="preserve">În ceea ce privește accesul la posturi telefonice publice cu plată, </w:t>
            </w:r>
            <w:r w:rsidRPr="00C13B60">
              <w:rPr>
                <w:rFonts w:ascii="Times New Roman" w:eastAsia="Tahoma" w:hAnsi="Times New Roman"/>
                <w:lang w:val="ro-RO"/>
              </w:rPr>
              <w:t xml:space="preserve">principala cauză care stă la baza gradului foarte mic de utilizare este înlocuirea acestor servicii cu cele de telefonie la puncte mobile. În prezent, există </w:t>
            </w:r>
            <w:r w:rsidRPr="00C13B60">
              <w:rPr>
                <w:rFonts w:ascii="Times New Roman" w:hAnsi="Times New Roman"/>
                <w:lang w:val="ro-RO"/>
              </w:rPr>
              <w:t>diverse opțiuni pentru utilizarea serviciil</w:t>
            </w:r>
            <w:r w:rsidR="000E1AEF" w:rsidRPr="00C13B60">
              <w:rPr>
                <w:rFonts w:ascii="Times New Roman" w:hAnsi="Times New Roman"/>
                <w:lang w:val="ro-RO"/>
              </w:rPr>
              <w:t>or</w:t>
            </w:r>
            <w:r w:rsidRPr="00C13B60">
              <w:rPr>
                <w:rFonts w:ascii="Times New Roman" w:hAnsi="Times New Roman"/>
                <w:lang w:val="ro-RO"/>
              </w:rPr>
              <w:t xml:space="preserve"> de telefonie, mult mai accesibile atât din punctul de vedere al tarifelor, cât și al posibilității de acces la aparatul telefonic, printre acestea numărându-se cartelele preplătite pentru accesul la serviciile de telefonie la puncte mobile, dar și ofertele pe bază de abonamente la astfel de servicii care includ echipamente terminale gratuite.</w:t>
            </w:r>
          </w:p>
          <w:p w14:paraId="253FE325" w14:textId="77777777" w:rsidR="001C7370" w:rsidRPr="00C13B60" w:rsidRDefault="001C7370" w:rsidP="00886A94">
            <w:pPr>
              <w:adjustRightInd w:val="0"/>
              <w:spacing w:after="0" w:line="240" w:lineRule="auto"/>
              <w:contextualSpacing/>
              <w:jc w:val="both"/>
              <w:rPr>
                <w:rFonts w:ascii="Times New Roman" w:hAnsi="Times New Roman"/>
                <w:lang w:val="ro-RO"/>
              </w:rPr>
            </w:pPr>
          </w:p>
          <w:p w14:paraId="1EF9C069" w14:textId="77777777" w:rsidR="009B3A3D" w:rsidRPr="00C13B60" w:rsidRDefault="009B3A3D" w:rsidP="00886A94">
            <w:pPr>
              <w:adjustRightInd w:val="0"/>
              <w:spacing w:after="0" w:line="240" w:lineRule="auto"/>
              <w:contextualSpacing/>
              <w:jc w:val="both"/>
              <w:rPr>
                <w:rFonts w:ascii="Times New Roman" w:hAnsi="Times New Roman"/>
                <w:lang w:val="ro-RO"/>
              </w:rPr>
            </w:pPr>
            <w:r w:rsidRPr="00C13B60">
              <w:rPr>
                <w:rFonts w:ascii="Times New Roman" w:hAnsi="Times New Roman"/>
                <w:lang w:val="ro-RO"/>
              </w:rPr>
              <w:t xml:space="preserve">O altă cauză importantă care a putut determina scăderea utilizării telefoanelor publice cu plată o constituie utilizarea greoaie a unui astfel de echipament. Astfel, deși accesul fizic se poate, de cele mai multe ori, realiza cu ușurință, există și numeroase ocazii în care telefonul nu poate fi utilizat decât pentru apeluri gratuite din cauza lipsei modalităților de plată (telefoanele publice cu plată funcționează doar cu cartele valorice care pot fi </w:t>
            </w:r>
            <w:r w:rsidRPr="00C13B60">
              <w:rPr>
                <w:rFonts w:ascii="Times New Roman" w:hAnsi="Times New Roman"/>
                <w:lang w:val="ro-RO"/>
              </w:rPr>
              <w:lastRenderedPageBreak/>
              <w:t>cumpărate doar din anumite locații și/sau doar în anumite intervale orare, nefiind adaptate pentru utilizarea monedelor sau a cardurilor de debit/credit).</w:t>
            </w:r>
          </w:p>
          <w:p w14:paraId="6E5737EF" w14:textId="77777777" w:rsidR="001C7370" w:rsidRPr="00C13B60" w:rsidRDefault="001C7370" w:rsidP="00886A94">
            <w:pPr>
              <w:adjustRightInd w:val="0"/>
              <w:spacing w:after="0" w:line="240" w:lineRule="auto"/>
              <w:contextualSpacing/>
              <w:jc w:val="both"/>
              <w:rPr>
                <w:rFonts w:ascii="Times New Roman" w:hAnsi="Times New Roman"/>
                <w:lang w:val="ro-RO"/>
              </w:rPr>
            </w:pPr>
          </w:p>
          <w:p w14:paraId="2309CA15" w14:textId="77777777" w:rsidR="009B3A3D" w:rsidRPr="00C13B60" w:rsidRDefault="009B3A3D" w:rsidP="00886A94">
            <w:pPr>
              <w:adjustRightInd w:val="0"/>
              <w:spacing w:after="0" w:line="240" w:lineRule="auto"/>
              <w:contextualSpacing/>
              <w:jc w:val="both"/>
              <w:rPr>
                <w:rFonts w:ascii="Times New Roman" w:hAnsi="Times New Roman"/>
                <w:lang w:val="ro-RO"/>
              </w:rPr>
            </w:pPr>
            <w:r w:rsidRPr="00C13B60">
              <w:rPr>
                <w:rFonts w:ascii="Times New Roman" w:hAnsi="Times New Roman"/>
                <w:lang w:val="ro-RO"/>
              </w:rPr>
              <w:t>Telefonul public cu plată poate fi considerat doar un alt mod de acces la serviciile de telefonie destinate publicului, excluderea acestuia din sfera serviciului universal în acest moment, nefiind de natură a duce la excluziunea socială a unor anumitor categorii de consumatori.</w:t>
            </w:r>
          </w:p>
          <w:p w14:paraId="499A3DA7" w14:textId="77777777" w:rsidR="001C7370" w:rsidRPr="00C13B60" w:rsidRDefault="001C7370" w:rsidP="00886A94">
            <w:pPr>
              <w:spacing w:line="240" w:lineRule="auto"/>
              <w:contextualSpacing/>
              <w:jc w:val="both"/>
              <w:rPr>
                <w:rFonts w:ascii="Times New Roman" w:hAnsi="Times New Roman"/>
                <w:lang w:val="ro-RO"/>
              </w:rPr>
            </w:pPr>
          </w:p>
          <w:p w14:paraId="3D3C0815" w14:textId="77777777" w:rsidR="009B3A3D" w:rsidRPr="00C13B60" w:rsidRDefault="009B3A3D" w:rsidP="00886A94">
            <w:pPr>
              <w:spacing w:line="240" w:lineRule="auto"/>
              <w:contextualSpacing/>
              <w:jc w:val="both"/>
              <w:rPr>
                <w:rFonts w:ascii="Times New Roman" w:hAnsi="Times New Roman"/>
                <w:lang w:val="ro-RO"/>
              </w:rPr>
            </w:pPr>
            <w:r w:rsidRPr="00C13B60">
              <w:rPr>
                <w:rFonts w:ascii="Times New Roman" w:hAnsi="Times New Roman"/>
                <w:lang w:val="ro-RO"/>
              </w:rPr>
              <w:t xml:space="preserve">Pe cale de consecință, componentele principale ale serviciului universal rămân serviciul funcțional de acces la internet în bandă largă și de servicii de comunicații de voce, privite atât din perspectiva accesibilității tarifelor </w:t>
            </w:r>
            <w:r w:rsidR="68735153" w:rsidRPr="00C13B60">
              <w:rPr>
                <w:rFonts w:ascii="Times New Roman" w:hAnsi="Times New Roman"/>
                <w:lang w:val="ro-RO"/>
              </w:rPr>
              <w:t>pentru consumatori</w:t>
            </w:r>
            <w:r w:rsidRPr="00C13B60">
              <w:rPr>
                <w:rFonts w:ascii="Times New Roman" w:hAnsi="Times New Roman"/>
                <w:lang w:val="ro-RO"/>
              </w:rPr>
              <w:t xml:space="preserve"> cât și din cea a disponibilității la punct fix. </w:t>
            </w:r>
          </w:p>
          <w:p w14:paraId="430EF45B" w14:textId="4C3E2156" w:rsidR="009B3A3D" w:rsidRPr="00C13B60" w:rsidRDefault="009B3A3D" w:rsidP="00886A94">
            <w:pPr>
              <w:spacing w:line="240" w:lineRule="auto"/>
              <w:contextualSpacing/>
              <w:jc w:val="both"/>
              <w:rPr>
                <w:rFonts w:ascii="Times New Roman" w:hAnsi="Times New Roman"/>
                <w:lang w:val="ro-RO"/>
              </w:rPr>
            </w:pPr>
            <w:r w:rsidRPr="00C13B60">
              <w:rPr>
                <w:rFonts w:ascii="Times New Roman" w:hAnsi="Times New Roman"/>
                <w:lang w:val="ro-RO"/>
              </w:rPr>
              <w:t xml:space="preserve">Astfel, </w:t>
            </w:r>
            <w:r w:rsidR="001C7370" w:rsidRPr="00C13B60">
              <w:rPr>
                <w:rFonts w:ascii="Times New Roman" w:hAnsi="Times New Roman"/>
                <w:lang w:val="ro-RO"/>
              </w:rPr>
              <w:t xml:space="preserve">în </w:t>
            </w:r>
            <w:r w:rsidRPr="00C13B60">
              <w:rPr>
                <w:rFonts w:ascii="Times New Roman" w:hAnsi="Times New Roman"/>
                <w:lang w:val="ro-RO"/>
              </w:rPr>
              <w:t xml:space="preserve">cazul în care stabilește, luând în considerare condițiile naționale, că tarifele cu amănuntul pentru serviciile menționate în paragraful anterior nu sunt accesibile pentru consumatorii cu venituri reduse sau cu nevoi sociale speciale, ANCOM poate obliga furnizorii de servicii de acces la internet și de comunicații de voce să ofere acestor consumatori </w:t>
            </w:r>
            <w:proofErr w:type="spellStart"/>
            <w:r w:rsidRPr="00C13B60">
              <w:rPr>
                <w:rFonts w:ascii="Times New Roman" w:hAnsi="Times New Roman"/>
                <w:lang w:val="ro-RO"/>
              </w:rPr>
              <w:t>opţiuni</w:t>
            </w:r>
            <w:proofErr w:type="spellEnd"/>
            <w:r w:rsidRPr="00C13B60">
              <w:rPr>
                <w:rFonts w:ascii="Times New Roman" w:hAnsi="Times New Roman"/>
                <w:lang w:val="ro-RO"/>
              </w:rPr>
              <w:t xml:space="preserve"> tarifare sau pachete tarifare diferite de cele practicate în </w:t>
            </w:r>
            <w:proofErr w:type="spellStart"/>
            <w:r w:rsidRPr="00C13B60">
              <w:rPr>
                <w:rFonts w:ascii="Times New Roman" w:hAnsi="Times New Roman"/>
                <w:lang w:val="ro-RO"/>
              </w:rPr>
              <w:t>condiţii</w:t>
            </w:r>
            <w:proofErr w:type="spellEnd"/>
            <w:r w:rsidRPr="00C13B60">
              <w:rPr>
                <w:rFonts w:ascii="Times New Roman" w:hAnsi="Times New Roman"/>
                <w:lang w:val="ro-RO"/>
              </w:rPr>
              <w:t xml:space="preserve"> comerciale normale, pentru a se asigura că persoanele cu venituri reduse sau cu nevoi sociale speciale au acces la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utilizează, la tarife accesibile, servicii de acces funcțional la internet în bandă largă și de comunicații de voce cel puțin la punct fix. </w:t>
            </w:r>
          </w:p>
          <w:p w14:paraId="2FC12206" w14:textId="45377BFD" w:rsidR="009B3A3D" w:rsidRPr="00C13B60" w:rsidRDefault="009B3A3D" w:rsidP="00886A94">
            <w:pPr>
              <w:spacing w:line="240" w:lineRule="auto"/>
              <w:contextualSpacing/>
              <w:jc w:val="both"/>
              <w:rPr>
                <w:rFonts w:ascii="Times New Roman" w:hAnsi="Times New Roman"/>
                <w:lang w:val="ro-RO"/>
              </w:rPr>
            </w:pPr>
            <w:r w:rsidRPr="00C13B60">
              <w:rPr>
                <w:rFonts w:ascii="Times New Roman" w:hAnsi="Times New Roman"/>
                <w:lang w:val="ro-RO"/>
              </w:rPr>
              <w:t>În situați</w:t>
            </w:r>
            <w:r w:rsidR="69581305" w:rsidRPr="00C13B60">
              <w:rPr>
                <w:rFonts w:ascii="Times New Roman" w:hAnsi="Times New Roman"/>
                <w:lang w:val="ro-RO"/>
              </w:rPr>
              <w:t>i</w:t>
            </w:r>
            <w:r w:rsidRPr="00C13B60">
              <w:rPr>
                <w:rFonts w:ascii="Times New Roman" w:hAnsi="Times New Roman"/>
                <w:lang w:val="ro-RO"/>
              </w:rPr>
              <w:t xml:space="preserve"> excepțional</w:t>
            </w:r>
            <w:r w:rsidR="6F60DF8E" w:rsidRPr="00C13B60">
              <w:rPr>
                <w:rFonts w:ascii="Times New Roman" w:hAnsi="Times New Roman"/>
                <w:lang w:val="ro-RO"/>
              </w:rPr>
              <w:t>e</w:t>
            </w:r>
            <w:r w:rsidR="1076EB8D" w:rsidRPr="00C13B60">
              <w:rPr>
                <w:rFonts w:ascii="Times New Roman" w:hAnsi="Times New Roman"/>
                <w:lang w:val="ro-RO"/>
              </w:rPr>
              <w:t>, în special în cazul</w:t>
            </w:r>
            <w:r w:rsidRPr="00C13B60">
              <w:rPr>
                <w:rFonts w:ascii="Times New Roman" w:hAnsi="Times New Roman"/>
                <w:lang w:val="ro-RO"/>
              </w:rPr>
              <w:t xml:space="preserve"> în care impunerea obligațiilor de serviciu universal în sarcina tuturor furnizorilor de servicii de acces la internet și de comunicații de voce ar constitui o sarcină administrativă sau financiară excesivă pentru stat sau pentru furnizorii de servicii de acces la internet și de comunicații de voce, ANCOM va putea desemna unul sau mai </w:t>
            </w:r>
            <w:proofErr w:type="spellStart"/>
            <w:r w:rsidRPr="00C13B60">
              <w:rPr>
                <w:rFonts w:ascii="Times New Roman" w:hAnsi="Times New Roman"/>
                <w:lang w:val="ro-RO"/>
              </w:rPr>
              <w:t>mulţi</w:t>
            </w:r>
            <w:proofErr w:type="spellEnd"/>
            <w:r w:rsidRPr="00C13B60">
              <w:rPr>
                <w:rFonts w:ascii="Times New Roman" w:hAnsi="Times New Roman"/>
                <w:lang w:val="ro-RO"/>
              </w:rPr>
              <w:t xml:space="preserve"> furnizori de </w:t>
            </w:r>
            <w:proofErr w:type="spellStart"/>
            <w:r w:rsidRPr="00C13B60">
              <w:rPr>
                <w:rFonts w:ascii="Times New Roman" w:hAnsi="Times New Roman"/>
                <w:lang w:val="ro-RO"/>
              </w:rPr>
              <w:t>reţele</w:t>
            </w:r>
            <w:proofErr w:type="spellEnd"/>
            <w:r w:rsidRPr="00C13B60">
              <w:rPr>
                <w:rFonts w:ascii="Times New Roman" w:hAnsi="Times New Roman"/>
                <w:lang w:val="ro-RO"/>
              </w:rPr>
              <w:t xml:space="preserve"> sau de servicii de </w:t>
            </w:r>
            <w:proofErr w:type="spellStart"/>
            <w:r w:rsidRPr="00C13B60">
              <w:rPr>
                <w:rFonts w:ascii="Times New Roman" w:hAnsi="Times New Roman"/>
                <w:lang w:val="ro-RO"/>
              </w:rPr>
              <w:t>comunicaţii</w:t>
            </w:r>
            <w:proofErr w:type="spellEnd"/>
            <w:r w:rsidRPr="00C13B60">
              <w:rPr>
                <w:rFonts w:ascii="Times New Roman" w:hAnsi="Times New Roman"/>
                <w:lang w:val="ro-RO"/>
              </w:rPr>
              <w:t xml:space="preserve"> electronice ca furnizori de serviciu universal, astfel încât să asigure accesibilitatea  serviciilor din sfera servic</w:t>
            </w:r>
            <w:r w:rsidR="00F67FA9" w:rsidRPr="00C13B60">
              <w:rPr>
                <w:rFonts w:ascii="Times New Roman" w:hAnsi="Times New Roman"/>
                <w:lang w:val="ro-RO"/>
              </w:rPr>
              <w:t>i</w:t>
            </w:r>
            <w:r w:rsidRPr="00C13B60">
              <w:rPr>
                <w:rFonts w:ascii="Times New Roman" w:hAnsi="Times New Roman"/>
                <w:lang w:val="ro-RO"/>
              </w:rPr>
              <w:t>ului universal.</w:t>
            </w:r>
          </w:p>
          <w:p w14:paraId="1F43074A" w14:textId="16364098" w:rsidR="009B3A3D" w:rsidRPr="00C13B60" w:rsidRDefault="009B3A3D" w:rsidP="00886A94">
            <w:pPr>
              <w:spacing w:line="240" w:lineRule="auto"/>
              <w:contextualSpacing/>
              <w:jc w:val="both"/>
              <w:rPr>
                <w:rFonts w:ascii="Times New Roman" w:hAnsi="Times New Roman"/>
                <w:lang w:val="ro-RO"/>
              </w:rPr>
            </w:pPr>
            <w:r w:rsidRPr="00C13B60">
              <w:rPr>
                <w:rFonts w:ascii="Times New Roman" w:hAnsi="Times New Roman"/>
                <w:lang w:val="ro-RO"/>
              </w:rPr>
              <w:t xml:space="preserve">Sub aspectul disponibilității, în cazul în care, ținând seama de rezultatele studiilor privind acoperirea rețelelor de comunicații electronice, dacă acestea sunt disponibile și, </w:t>
            </w:r>
            <w:r w:rsidR="0ACA2971" w:rsidRPr="00C13B60">
              <w:rPr>
                <w:rFonts w:ascii="Times New Roman" w:hAnsi="Times New Roman"/>
                <w:lang w:val="ro-RO"/>
              </w:rPr>
              <w:t>dacă este necesar</w:t>
            </w:r>
            <w:r w:rsidRPr="00C13B60">
              <w:rPr>
                <w:rFonts w:ascii="Times New Roman" w:hAnsi="Times New Roman"/>
                <w:lang w:val="ro-RO"/>
              </w:rPr>
              <w:t xml:space="preserve">, de orice dovezi suplimentare, ANCOM va stabili că disponibilitatea la punct fix a serviciului de acces </w:t>
            </w:r>
            <w:r w:rsidR="347B9503" w:rsidRPr="00C13B60">
              <w:rPr>
                <w:rFonts w:ascii="Times New Roman" w:hAnsi="Times New Roman"/>
                <w:lang w:val="ro-RO"/>
              </w:rPr>
              <w:t xml:space="preserve">funcțional </w:t>
            </w:r>
            <w:r w:rsidRPr="00C13B60">
              <w:rPr>
                <w:rFonts w:ascii="Times New Roman" w:hAnsi="Times New Roman"/>
                <w:lang w:val="ro-RO"/>
              </w:rPr>
              <w:t>la internet în bandă largă și a serviciilor de comunicații de voce nu poate fi asigurată în circumstanțe comerciale obișnuite sau prin intermediul altor instrumente de politică publică, pe întreg teritoriul național sau în diferite părți ale acestuia, va putea impune obligații de serviciu universal adecvate pentru a da curs tuturor cererilor rezonabile ale utilizatorilor finali privind accesul la serviciile respective în părțile relevante ale teritoriului național.</w:t>
            </w:r>
          </w:p>
          <w:p w14:paraId="697B63D1" w14:textId="77777777" w:rsidR="009B3A3D" w:rsidRPr="00C13B60" w:rsidRDefault="009B3A3D" w:rsidP="00886A94">
            <w:pPr>
              <w:spacing w:line="240" w:lineRule="auto"/>
              <w:contextualSpacing/>
              <w:jc w:val="both"/>
              <w:rPr>
                <w:rFonts w:ascii="Times New Roman" w:hAnsi="Times New Roman"/>
                <w:lang w:val="ro-RO"/>
              </w:rPr>
            </w:pPr>
            <w:r w:rsidRPr="00C13B60">
              <w:rPr>
                <w:rFonts w:ascii="Times New Roman" w:hAnsi="Times New Roman"/>
                <w:lang w:val="ro-RO"/>
              </w:rPr>
              <w:t>Un alt aspect caracteristic serviciului universal rămâne interesul acordat măsurilor adresate persoanelor cu dizabilit</w:t>
            </w:r>
            <w:r w:rsidR="00D42CD9" w:rsidRPr="00C13B60">
              <w:rPr>
                <w:rFonts w:ascii="Times New Roman" w:hAnsi="Times New Roman"/>
                <w:lang w:val="ro-RO"/>
              </w:rPr>
              <w:t>ă</w:t>
            </w:r>
            <w:r w:rsidRPr="00C13B60">
              <w:rPr>
                <w:rFonts w:ascii="Times New Roman" w:hAnsi="Times New Roman"/>
                <w:lang w:val="ro-RO"/>
              </w:rPr>
              <w:t xml:space="preserve">ți, sens în care sunt păstrate prevederile actuale privind măsurile care pot fi impuse pentru a asigura accesul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posibilitatea consumatorilor cu </w:t>
            </w:r>
            <w:proofErr w:type="spellStart"/>
            <w:r w:rsidRPr="00C13B60">
              <w:rPr>
                <w:rFonts w:ascii="Times New Roman" w:hAnsi="Times New Roman"/>
                <w:lang w:val="ro-RO"/>
              </w:rPr>
              <w:t>dizabilităţi</w:t>
            </w:r>
            <w:proofErr w:type="spellEnd"/>
            <w:r w:rsidRPr="00C13B60">
              <w:rPr>
                <w:rFonts w:ascii="Times New Roman" w:hAnsi="Times New Roman"/>
                <w:lang w:val="ro-RO"/>
              </w:rPr>
              <w:t xml:space="preserve"> de a beneficia de serviciile din sfera serviciului universal. </w:t>
            </w:r>
          </w:p>
          <w:p w14:paraId="3DB14322" w14:textId="77777777" w:rsidR="009B3A3D" w:rsidRPr="00C13B60" w:rsidRDefault="009B3A3D" w:rsidP="00886A94">
            <w:pPr>
              <w:spacing w:line="240" w:lineRule="auto"/>
              <w:contextualSpacing/>
              <w:jc w:val="both"/>
              <w:rPr>
                <w:rFonts w:ascii="Times New Roman" w:hAnsi="Times New Roman"/>
                <w:lang w:val="ro-RO"/>
              </w:rPr>
            </w:pPr>
            <w:r w:rsidRPr="00C13B60">
              <w:rPr>
                <w:rFonts w:ascii="Times New Roman" w:hAnsi="Times New Roman"/>
                <w:lang w:val="ro-RO"/>
              </w:rPr>
              <w:t>În plus față de cadrul actual, ANCOM va putea lua măsuri suplimentare celor  cu caracter general luate pentru a asigura accesibilitatea tarifelor serviciilor din sfera serviciului universal,  pentru a garanta consumatorilor cu dizabilități faptul că echipamentele terminale conexe, precum și echipamentele specifice și serviciile specifice care îmbunătățesc accesul echivalent, inclusiv, acolo unde este necesar, serviciile de conversație totală și serviciile de redare, sunt disponibile și accesibile ca preț.</w:t>
            </w:r>
            <w:r w:rsidR="00D850F3" w:rsidRPr="00C13B60">
              <w:rPr>
                <w:rFonts w:ascii="Times New Roman" w:hAnsi="Times New Roman"/>
                <w:lang w:val="ro-RO"/>
              </w:rPr>
              <w:t xml:space="preserve"> În acest context, trebuie precizat c</w:t>
            </w:r>
            <w:r w:rsidR="00412005" w:rsidRPr="00C13B60">
              <w:rPr>
                <w:rFonts w:ascii="Times New Roman" w:hAnsi="Times New Roman"/>
                <w:lang w:val="ro-RO"/>
              </w:rPr>
              <w:t xml:space="preserve">ă </w:t>
            </w:r>
            <w:r w:rsidR="00C66B6D" w:rsidRPr="00C13B60">
              <w:rPr>
                <w:rFonts w:ascii="Times New Roman" w:hAnsi="Times New Roman"/>
                <w:lang w:val="ro-RO"/>
              </w:rPr>
              <w:t xml:space="preserve">prin proiect vor fi </w:t>
            </w:r>
            <w:r w:rsidR="00412005" w:rsidRPr="00C13B60">
              <w:rPr>
                <w:rFonts w:ascii="Times New Roman" w:hAnsi="Times New Roman"/>
                <w:lang w:val="ro-RO"/>
              </w:rPr>
              <w:t xml:space="preserve">introduse </w:t>
            </w:r>
            <w:r w:rsidR="00C66B6D" w:rsidRPr="00C13B60">
              <w:rPr>
                <w:rFonts w:ascii="Times New Roman" w:hAnsi="Times New Roman"/>
                <w:lang w:val="ro-RO"/>
              </w:rPr>
              <w:t>definițiile servicii</w:t>
            </w:r>
            <w:r w:rsidR="00695B3E" w:rsidRPr="00C13B60">
              <w:rPr>
                <w:rFonts w:ascii="Times New Roman" w:hAnsi="Times New Roman"/>
                <w:lang w:val="ro-RO"/>
              </w:rPr>
              <w:t>lor de conversație totală și a serviciil</w:t>
            </w:r>
            <w:r w:rsidR="008019C6" w:rsidRPr="00C13B60">
              <w:rPr>
                <w:rFonts w:ascii="Times New Roman" w:hAnsi="Times New Roman"/>
                <w:lang w:val="ro-RO"/>
              </w:rPr>
              <w:t>or</w:t>
            </w:r>
            <w:r w:rsidR="00695B3E" w:rsidRPr="00C13B60">
              <w:rPr>
                <w:rFonts w:ascii="Times New Roman" w:hAnsi="Times New Roman"/>
                <w:lang w:val="ro-RO"/>
              </w:rPr>
              <w:t xml:space="preserve"> </w:t>
            </w:r>
            <w:r w:rsidR="6B9A416A" w:rsidRPr="00C13B60">
              <w:rPr>
                <w:rFonts w:ascii="Times New Roman" w:hAnsi="Times New Roman"/>
                <w:lang w:val="ro-RO"/>
              </w:rPr>
              <w:t>de</w:t>
            </w:r>
            <w:r w:rsidR="00695B3E" w:rsidRPr="00C13B60">
              <w:rPr>
                <w:rFonts w:ascii="Times New Roman" w:hAnsi="Times New Roman"/>
                <w:lang w:val="ro-RO"/>
              </w:rPr>
              <w:t xml:space="preserve"> redare, </w:t>
            </w:r>
            <w:r w:rsidR="007A4F87" w:rsidRPr="00C13B60">
              <w:rPr>
                <w:rFonts w:ascii="Times New Roman" w:hAnsi="Times New Roman"/>
                <w:lang w:val="ro-RO"/>
              </w:rPr>
              <w:t xml:space="preserve">pe baza conceptelor și definițiilor </w:t>
            </w:r>
            <w:r w:rsidR="00CB6348" w:rsidRPr="00C13B60">
              <w:rPr>
                <w:rFonts w:ascii="Times New Roman" w:hAnsi="Times New Roman"/>
                <w:lang w:val="ro-RO"/>
              </w:rPr>
              <w:t>prevăzute în</w:t>
            </w:r>
            <w:r w:rsidR="009A3413" w:rsidRPr="00C13B60">
              <w:rPr>
                <w:rFonts w:ascii="Times New Roman" w:hAnsi="Times New Roman"/>
                <w:lang w:val="ro-RO"/>
              </w:rPr>
              <w:t xml:space="preserve"> Codul european al comunicațiilor electronice. </w:t>
            </w:r>
          </w:p>
          <w:p w14:paraId="54695301" w14:textId="491933BB" w:rsidR="009B3A3D" w:rsidRPr="00C13B60" w:rsidRDefault="696FF8C0" w:rsidP="00886A94">
            <w:pPr>
              <w:spacing w:line="240" w:lineRule="auto"/>
              <w:contextualSpacing/>
              <w:jc w:val="both"/>
              <w:rPr>
                <w:rFonts w:ascii="Times New Roman" w:hAnsi="Times New Roman"/>
                <w:lang w:val="ro-RO"/>
              </w:rPr>
            </w:pPr>
            <w:r w:rsidRPr="00C13B60">
              <w:rPr>
                <w:rFonts w:ascii="Times New Roman" w:hAnsi="Times New Roman"/>
                <w:lang w:val="ro-RO"/>
              </w:rPr>
              <w:t>În cee</w:t>
            </w:r>
            <w:r w:rsidR="66862F1B" w:rsidRPr="00C13B60">
              <w:rPr>
                <w:rFonts w:ascii="Times New Roman" w:hAnsi="Times New Roman"/>
                <w:lang w:val="ro-RO"/>
              </w:rPr>
              <w:t xml:space="preserve">a </w:t>
            </w:r>
            <w:r w:rsidRPr="00C13B60">
              <w:rPr>
                <w:rFonts w:ascii="Times New Roman" w:hAnsi="Times New Roman"/>
                <w:lang w:val="ro-RO"/>
              </w:rPr>
              <w:t xml:space="preserve">ce privește mecanismele de </w:t>
            </w:r>
            <w:proofErr w:type="spellStart"/>
            <w:r w:rsidRPr="00C13B60">
              <w:rPr>
                <w:rFonts w:ascii="Times New Roman" w:hAnsi="Times New Roman"/>
                <w:lang w:val="ro-RO"/>
              </w:rPr>
              <w:t>finanţare</w:t>
            </w:r>
            <w:proofErr w:type="spellEnd"/>
            <w:r w:rsidRPr="00C13B60">
              <w:rPr>
                <w:rFonts w:ascii="Times New Roman" w:hAnsi="Times New Roman"/>
                <w:lang w:val="ro-RO"/>
              </w:rPr>
              <w:t xml:space="preserve"> a </w:t>
            </w:r>
            <w:proofErr w:type="spellStart"/>
            <w:r w:rsidRPr="00C13B60">
              <w:rPr>
                <w:rFonts w:ascii="Times New Roman" w:hAnsi="Times New Roman"/>
                <w:lang w:val="ro-RO"/>
              </w:rPr>
              <w:t>obligaţiilor</w:t>
            </w:r>
            <w:proofErr w:type="spellEnd"/>
            <w:r w:rsidRPr="00C13B60">
              <w:rPr>
                <w:rFonts w:ascii="Times New Roman" w:hAnsi="Times New Roman"/>
                <w:lang w:val="ro-RO"/>
              </w:rPr>
              <w:t xml:space="preserve"> privind serviciul universal, Codul european al comunicațiilor electronice prevede posibilitatea aplicării un</w:t>
            </w:r>
            <w:r w:rsidR="49CE585C" w:rsidRPr="00C13B60">
              <w:rPr>
                <w:rFonts w:ascii="Times New Roman" w:hAnsi="Times New Roman"/>
                <w:lang w:val="ro-RO"/>
              </w:rPr>
              <w:t>e</w:t>
            </w:r>
            <w:r w:rsidRPr="00C13B60">
              <w:rPr>
                <w:rFonts w:ascii="Times New Roman" w:hAnsi="Times New Roman"/>
                <w:lang w:val="ro-RO"/>
              </w:rPr>
              <w:t xml:space="preserve">ia sau ambelor metode de compensare, respectiv din fonduri publice sau prin partajarea costului net al obligațiilor de serviciu universal între furnizorii de rețele și servicii de comunicații electronice. </w:t>
            </w:r>
          </w:p>
          <w:p w14:paraId="561F6106" w14:textId="188D3496" w:rsidR="00337E10" w:rsidRPr="00C13B60" w:rsidRDefault="696FF8C0" w:rsidP="00337E10">
            <w:pPr>
              <w:spacing w:line="240" w:lineRule="auto"/>
              <w:contextualSpacing/>
              <w:jc w:val="both"/>
              <w:rPr>
                <w:rFonts w:ascii="Times New Roman" w:hAnsi="Times New Roman"/>
                <w:lang w:val="ro-RO"/>
              </w:rPr>
            </w:pPr>
            <w:r w:rsidRPr="00C13B60">
              <w:rPr>
                <w:rFonts w:ascii="Times New Roman" w:hAnsi="Times New Roman"/>
                <w:lang w:val="ro-RO"/>
              </w:rPr>
              <w:t>În acord cu ace</w:t>
            </w:r>
            <w:r w:rsidR="49CE585C" w:rsidRPr="00C13B60">
              <w:rPr>
                <w:rFonts w:ascii="Times New Roman" w:hAnsi="Times New Roman"/>
                <w:lang w:val="ro-RO"/>
              </w:rPr>
              <w:t>a</w:t>
            </w:r>
            <w:r w:rsidRPr="00C13B60">
              <w:rPr>
                <w:rFonts w:ascii="Times New Roman" w:hAnsi="Times New Roman"/>
                <w:lang w:val="ro-RO"/>
              </w:rPr>
              <w:t xml:space="preserve">stă concepție, prevederile Ordonanței de urgență a Guvernului nr. 111/2011 vor fi modificate, introducându-se un mecanism </w:t>
            </w:r>
            <w:r w:rsidR="3C7970B3" w:rsidRPr="00C13B60">
              <w:rPr>
                <w:rFonts w:ascii="Times New Roman" w:hAnsi="Times New Roman"/>
                <w:lang w:val="ro-RO"/>
              </w:rPr>
              <w:t>asemănător</w:t>
            </w:r>
            <w:r w:rsidRPr="00C13B60">
              <w:rPr>
                <w:rFonts w:ascii="Times New Roman" w:hAnsi="Times New Roman"/>
                <w:lang w:val="ro-RO"/>
              </w:rPr>
              <w:t xml:space="preserve"> celui deja prevăzut în Ordonanța de urgență a Guvernului nr. 13/2013 privind serviciile </w:t>
            </w:r>
            <w:proofErr w:type="spellStart"/>
            <w:r w:rsidRPr="00C13B60">
              <w:rPr>
                <w:rFonts w:ascii="Times New Roman" w:hAnsi="Times New Roman"/>
                <w:lang w:val="ro-RO"/>
              </w:rPr>
              <w:t>poştale</w:t>
            </w:r>
            <w:proofErr w:type="spellEnd"/>
            <w:r w:rsidRPr="00C13B60">
              <w:rPr>
                <w:rFonts w:ascii="Times New Roman" w:hAnsi="Times New Roman"/>
                <w:lang w:val="ro-RO"/>
              </w:rPr>
              <w:t>, cu modificările și completările ulterioare, prin care se asigură finanțarea obligațiilor de serviciu universal din sfera serviciilor poștale</w:t>
            </w:r>
            <w:r w:rsidR="5373785C" w:rsidRPr="00C13B60">
              <w:rPr>
                <w:rFonts w:ascii="Times New Roman" w:hAnsi="Times New Roman"/>
                <w:lang w:val="ro-RO"/>
              </w:rPr>
              <w:t xml:space="preserve">, </w:t>
            </w:r>
            <w:r w:rsidR="56AB4922" w:rsidRPr="00C13B60">
              <w:rPr>
                <w:rFonts w:ascii="Times New Roman" w:hAnsi="Times New Roman"/>
                <w:lang w:val="ro-RO"/>
              </w:rPr>
              <w:t>însă în</w:t>
            </w:r>
            <w:r w:rsidR="5373785C" w:rsidRPr="00C13B60">
              <w:rPr>
                <w:rFonts w:ascii="Times New Roman" w:hAnsi="Times New Roman"/>
                <w:lang w:val="ro-RO"/>
              </w:rPr>
              <w:t xml:space="preserve"> </w:t>
            </w:r>
            <w:r w:rsidR="56AB4922" w:rsidRPr="00C13B60">
              <w:rPr>
                <w:rFonts w:ascii="Times New Roman" w:hAnsi="Times New Roman"/>
                <w:lang w:val="ro-RO"/>
              </w:rPr>
              <w:t xml:space="preserve">acest caz </w:t>
            </w:r>
            <w:r w:rsidR="4454B27C" w:rsidRPr="00C13B60">
              <w:rPr>
                <w:rFonts w:ascii="Times New Roman" w:hAnsi="Times New Roman"/>
                <w:lang w:val="ro-RO"/>
              </w:rPr>
              <w:t>va avea</w:t>
            </w:r>
            <w:r w:rsidR="56AB4922" w:rsidRPr="00C13B60">
              <w:rPr>
                <w:rFonts w:ascii="Times New Roman" w:hAnsi="Times New Roman"/>
                <w:lang w:val="ro-RO"/>
              </w:rPr>
              <w:t xml:space="preserve"> prioritate</w:t>
            </w:r>
            <w:r w:rsidR="5373785C" w:rsidRPr="00C13B60">
              <w:rPr>
                <w:rFonts w:ascii="Times New Roman" w:hAnsi="Times New Roman"/>
                <w:lang w:val="ro-RO"/>
              </w:rPr>
              <w:t xml:space="preserve"> </w:t>
            </w:r>
            <w:r w:rsidR="60A11C42" w:rsidRPr="00C13B60">
              <w:rPr>
                <w:rFonts w:ascii="Times New Roman" w:hAnsi="Times New Roman"/>
                <w:lang w:val="ro-RO"/>
              </w:rPr>
              <w:t xml:space="preserve">utilizarea </w:t>
            </w:r>
            <w:r w:rsidR="60A11C42" w:rsidRPr="00C13B60">
              <w:rPr>
                <w:rFonts w:ascii="Times New Roman" w:hAnsi="Times New Roman"/>
                <w:lang w:val="ro-RO"/>
              </w:rPr>
              <w:lastRenderedPageBreak/>
              <w:t>disponibilului existent la nivelul ANCOM în fondul de serviciu universal</w:t>
            </w:r>
            <w:r w:rsidRPr="00C13B60">
              <w:rPr>
                <w:rFonts w:ascii="Times New Roman" w:hAnsi="Times New Roman"/>
                <w:lang w:val="ro-RO"/>
              </w:rPr>
              <w:t xml:space="preserve"> </w:t>
            </w:r>
            <w:r w:rsidR="0C518909" w:rsidRPr="00C13B60">
              <w:rPr>
                <w:rFonts w:ascii="Times New Roman" w:hAnsi="Times New Roman"/>
                <w:lang w:val="ro-RO"/>
              </w:rPr>
              <w:t>și/sau fondurile europene, dacă o astfel de sursă de finanțare este disponibilă și fezabilă.</w:t>
            </w:r>
            <w:r w:rsidRPr="00C13B60">
              <w:rPr>
                <w:rFonts w:ascii="Times New Roman" w:hAnsi="Times New Roman"/>
                <w:lang w:val="ro-RO"/>
              </w:rPr>
              <w:t xml:space="preserve"> </w:t>
            </w:r>
            <w:r w:rsidR="1C8A79E6" w:rsidRPr="00C13B60">
              <w:rPr>
                <w:rFonts w:ascii="Times New Roman" w:hAnsi="Times New Roman"/>
                <w:lang w:val="ro-RO"/>
              </w:rPr>
              <w:t>Astfel, în cazul  în care ANCOM va decide că din furnizarea serviciului rezultă un cost net care constituie o sarcină injustă pentru furnizorii de serviciu universal, prin hotărâre a Guvernului se va stabili un mecanism de compensare a acestui cost net prin utilizarea disponibilului existent la nivelul ANCOM în fondul de serviciu universal și</w:t>
            </w:r>
            <w:r w:rsidR="4F2901BD" w:rsidRPr="00C13B60">
              <w:rPr>
                <w:rFonts w:ascii="Times New Roman" w:hAnsi="Times New Roman"/>
                <w:lang w:val="ro-RO"/>
              </w:rPr>
              <w:t>/sau fondurile europene, dacă o astfel de sursă de finanțare este disponibilă și fezabilă, iar</w:t>
            </w:r>
            <w:r w:rsidR="1C8A79E6" w:rsidRPr="00C13B60">
              <w:rPr>
                <w:rFonts w:ascii="Times New Roman" w:hAnsi="Times New Roman"/>
                <w:lang w:val="ro-RO"/>
              </w:rPr>
              <w:t xml:space="preserve"> în cazul în care necesarul de compensare a costului net total va depăși acest disponibil, diferența va fi compensată prin utilizarea uneia sau ambelor metode de compensare mai sus menționate.</w:t>
            </w:r>
          </w:p>
          <w:p w14:paraId="0CD9FC1F" w14:textId="77777777" w:rsidR="00337E10" w:rsidRPr="00C13B60" w:rsidRDefault="00337E10" w:rsidP="00337E10">
            <w:pPr>
              <w:spacing w:line="240" w:lineRule="auto"/>
              <w:contextualSpacing/>
              <w:jc w:val="both"/>
              <w:rPr>
                <w:rFonts w:ascii="Times New Roman" w:hAnsi="Times New Roman"/>
                <w:lang w:val="ro-RO"/>
              </w:rPr>
            </w:pPr>
            <w:r w:rsidRPr="00C13B60">
              <w:rPr>
                <w:rFonts w:ascii="Times New Roman" w:hAnsi="Times New Roman"/>
                <w:lang w:val="ro-RO"/>
              </w:rPr>
              <w:t>Totodată, expresie a prevederilor referitoare la transparență introduse prin Codul european al comunicațiilor, ANCOM va pune la dispoziția publicului principiile de calculare a costului net, inclusiv detaliile privind metodologia care trebuie utilizată. De</w:t>
            </w:r>
            <w:r w:rsidR="001463A9" w:rsidRPr="00C13B60">
              <w:rPr>
                <w:rFonts w:ascii="Times New Roman" w:hAnsi="Times New Roman"/>
                <w:lang w:val="ro-RO"/>
              </w:rPr>
              <w:t xml:space="preserve"> </w:t>
            </w:r>
            <w:r w:rsidRPr="00C13B60">
              <w:rPr>
                <w:rFonts w:ascii="Times New Roman" w:hAnsi="Times New Roman"/>
                <w:lang w:val="ro-RO"/>
              </w:rPr>
              <w:t>asemenea, în cazul în care va fi stabilit mecanismul de partajare a costului net al obligațiilor de serviciu universal, ANCOM pune la dispoziția publicului principiile de partajare a costului și de compensare a costului net.</w:t>
            </w:r>
          </w:p>
          <w:p w14:paraId="21A9FC0B" w14:textId="77777777" w:rsidR="00404AE0" w:rsidRPr="00C13B60" w:rsidRDefault="00404AE0" w:rsidP="006544C4">
            <w:pPr>
              <w:spacing w:line="240" w:lineRule="auto"/>
              <w:contextualSpacing/>
              <w:jc w:val="both"/>
              <w:rPr>
                <w:rFonts w:ascii="Times New Roman" w:hAnsi="Times New Roman"/>
                <w:i/>
                <w:lang w:val="ro-RO"/>
              </w:rPr>
            </w:pPr>
            <w:r w:rsidRPr="00C13B60">
              <w:rPr>
                <w:rFonts w:ascii="Times New Roman" w:hAnsi="Times New Roman"/>
                <w:i/>
                <w:lang w:val="ro-RO"/>
              </w:rPr>
              <w:t>Acces ș</w:t>
            </w:r>
            <w:r w:rsidR="0039296F" w:rsidRPr="00C13B60">
              <w:rPr>
                <w:rFonts w:ascii="Times New Roman" w:hAnsi="Times New Roman"/>
                <w:i/>
                <w:lang w:val="ro-RO"/>
              </w:rPr>
              <w:t>i interconectare</w:t>
            </w:r>
          </w:p>
          <w:p w14:paraId="1136F01D" w14:textId="77777777" w:rsidR="00404AE0" w:rsidRPr="00C13B60" w:rsidRDefault="00404AE0" w:rsidP="00886A94">
            <w:pPr>
              <w:spacing w:line="240" w:lineRule="auto"/>
              <w:contextualSpacing/>
              <w:jc w:val="both"/>
              <w:rPr>
                <w:rFonts w:ascii="Times New Roman" w:hAnsi="Times New Roman"/>
                <w:lang w:val="ro-RO"/>
              </w:rPr>
            </w:pPr>
            <w:r w:rsidRPr="00C13B60">
              <w:rPr>
                <w:rFonts w:ascii="Times New Roman" w:hAnsi="Times New Roman"/>
                <w:lang w:val="ro-RO"/>
              </w:rPr>
              <w:t>În ceea ce privește accesul și interconectare</w:t>
            </w:r>
            <w:r w:rsidR="00974CB1" w:rsidRPr="00C13B60">
              <w:rPr>
                <w:rFonts w:ascii="Times New Roman" w:hAnsi="Times New Roman"/>
                <w:lang w:val="ro-RO"/>
              </w:rPr>
              <w:t>a</w:t>
            </w:r>
            <w:r w:rsidRPr="00C13B60">
              <w:rPr>
                <w:rFonts w:ascii="Times New Roman" w:hAnsi="Times New Roman"/>
                <w:lang w:val="ro-RO"/>
              </w:rPr>
              <w:t>, Codul european al comunicațiilor electronice recunoaște faptul că pe piețele pe care încă mai există diferențe mari în ceea ce privește puterea de negociere între întreprinderi și pe care unele întreprinderi se bazează pe infrastructura oferită de alții pentru a-și furniza serviciile, este oportun să se stabilească un cadru de reglementare care să asigure funcționarea eficientă a pieței. Autoritățile naționale de reglementare ar trebui să aibă competența de a asigura, în caz de eșec al negocierilor comerciale, acces și interconectare adecvate, precum și interoperabilitate a serviciilor în interesul utilizatorilor finali.</w:t>
            </w:r>
          </w:p>
          <w:p w14:paraId="03A65245" w14:textId="77777777" w:rsidR="00404AE0" w:rsidRPr="00C13B60" w:rsidRDefault="00404AE0" w:rsidP="00886A94">
            <w:pPr>
              <w:spacing w:line="240" w:lineRule="auto"/>
              <w:contextualSpacing/>
              <w:jc w:val="both"/>
              <w:rPr>
                <w:rFonts w:ascii="Times New Roman" w:hAnsi="Times New Roman"/>
                <w:lang w:val="ro-RO"/>
              </w:rPr>
            </w:pPr>
            <w:r w:rsidRPr="00C13B60">
              <w:rPr>
                <w:rFonts w:ascii="Times New Roman" w:hAnsi="Times New Roman"/>
                <w:lang w:val="ro-RO"/>
              </w:rPr>
              <w:t xml:space="preserve">În acest sens, conceptul general de reglementare instituit prin Ordonanța de urgență a Guvernului nr. 111/2011 se păstrează, rămânând centrat asupra asigurării cadrului necesar  pentru a încuraja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acolo unde este cazul, a asigura, accesul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interconectarea în </w:t>
            </w:r>
            <w:proofErr w:type="spellStart"/>
            <w:r w:rsidRPr="00C13B60">
              <w:rPr>
                <w:rFonts w:ascii="Times New Roman" w:hAnsi="Times New Roman"/>
                <w:lang w:val="ro-RO"/>
              </w:rPr>
              <w:t>condiţii</w:t>
            </w:r>
            <w:proofErr w:type="spellEnd"/>
            <w:r w:rsidRPr="00C13B60">
              <w:rPr>
                <w:rFonts w:ascii="Times New Roman" w:hAnsi="Times New Roman"/>
                <w:lang w:val="ro-RO"/>
              </w:rPr>
              <w:t xml:space="preserve"> adecvate, precum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interoperabilitatea serviciilor, astfel încât să fie promovată </w:t>
            </w:r>
            <w:proofErr w:type="spellStart"/>
            <w:r w:rsidRPr="00C13B60">
              <w:rPr>
                <w:rFonts w:ascii="Times New Roman" w:hAnsi="Times New Roman"/>
                <w:lang w:val="ro-RO"/>
              </w:rPr>
              <w:t>eficienţa</w:t>
            </w:r>
            <w:proofErr w:type="spellEnd"/>
            <w:r w:rsidRPr="00C13B60">
              <w:rPr>
                <w:rFonts w:ascii="Times New Roman" w:hAnsi="Times New Roman"/>
                <w:lang w:val="ro-RO"/>
              </w:rPr>
              <w:t xml:space="preserve"> economică, </w:t>
            </w:r>
            <w:proofErr w:type="spellStart"/>
            <w:r w:rsidRPr="00C13B60">
              <w:rPr>
                <w:rFonts w:ascii="Times New Roman" w:hAnsi="Times New Roman"/>
                <w:lang w:val="ro-RO"/>
              </w:rPr>
              <w:t>concurenţa</w:t>
            </w:r>
            <w:proofErr w:type="spellEnd"/>
            <w:r w:rsidRPr="00C13B60">
              <w:rPr>
                <w:rFonts w:ascii="Times New Roman" w:hAnsi="Times New Roman"/>
                <w:lang w:val="ro-RO"/>
              </w:rPr>
              <w:t xml:space="preserve"> durabilă, instalarea rețelelor de foarte mare capacitate, </w:t>
            </w:r>
            <w:proofErr w:type="spellStart"/>
            <w:r w:rsidRPr="00C13B60">
              <w:rPr>
                <w:rFonts w:ascii="Times New Roman" w:hAnsi="Times New Roman"/>
                <w:lang w:val="ro-RO"/>
              </w:rPr>
              <w:t>investiţiile</w:t>
            </w:r>
            <w:proofErr w:type="spellEnd"/>
            <w:r w:rsidRPr="00C13B60">
              <w:rPr>
                <w:rFonts w:ascii="Times New Roman" w:hAnsi="Times New Roman"/>
                <w:lang w:val="ro-RO"/>
              </w:rPr>
              <w:t xml:space="preserve"> eficiente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inovarea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să se asigure maximizarea beneficiilor utilizatorilor finali.</w:t>
            </w:r>
          </w:p>
          <w:p w14:paraId="3295BBC2" w14:textId="0719B97D" w:rsidR="00404AE0" w:rsidRPr="00C13B60" w:rsidRDefault="00D051E1" w:rsidP="00886A94">
            <w:pPr>
              <w:spacing w:line="240" w:lineRule="auto"/>
              <w:contextualSpacing/>
              <w:jc w:val="both"/>
              <w:rPr>
                <w:rStyle w:val="tpa1"/>
                <w:rFonts w:ascii="Times New Roman" w:hAnsi="Times New Roman"/>
                <w:lang w:val="ro-RO"/>
              </w:rPr>
            </w:pPr>
            <w:r w:rsidRPr="00C13B60">
              <w:rPr>
                <w:rStyle w:val="tpa1"/>
                <w:rFonts w:ascii="Times New Roman" w:hAnsi="Times New Roman"/>
                <w:lang w:val="ro-RO"/>
              </w:rPr>
              <w:t>Pentru</w:t>
            </w:r>
            <w:r w:rsidR="00404AE0" w:rsidRPr="00C13B60">
              <w:rPr>
                <w:rStyle w:val="tpa1"/>
                <w:rFonts w:ascii="Times New Roman" w:hAnsi="Times New Roman"/>
                <w:lang w:val="ro-RO"/>
              </w:rPr>
              <w:t xml:space="preserve"> a se asigura că întreprinderile mici și mijlocii, precum și operatorii care furnizează servicii sau rețele de comunicații electronice într-o arie geografică restrânsă beneficiază de cadrul aplicabil accesului și interconectării, ANCOM va publica pe pagina proprie de internet procedurile aplicabile pentru a beneficia de acces și interconectare. </w:t>
            </w:r>
          </w:p>
          <w:p w14:paraId="3550CBE2" w14:textId="77777777" w:rsidR="00404AE0" w:rsidRPr="00C13B60" w:rsidRDefault="00404AE0" w:rsidP="00886A94">
            <w:pPr>
              <w:spacing w:line="240" w:lineRule="auto"/>
              <w:contextualSpacing/>
              <w:jc w:val="both"/>
              <w:rPr>
                <w:rFonts w:ascii="Times New Roman" w:hAnsi="Times New Roman"/>
                <w:lang w:val="ro-RO"/>
              </w:rPr>
            </w:pPr>
            <w:r w:rsidRPr="00C13B60">
              <w:rPr>
                <w:rStyle w:val="tpa1"/>
                <w:rFonts w:ascii="Times New Roman" w:hAnsi="Times New Roman"/>
                <w:lang w:val="ro-RO"/>
              </w:rPr>
              <w:t xml:space="preserve">Urmare a modificărilor aduse prin </w:t>
            </w:r>
            <w:r w:rsidRPr="00C13B60">
              <w:rPr>
                <w:rFonts w:ascii="Times New Roman" w:hAnsi="Times New Roman"/>
                <w:lang w:val="ro-RO"/>
              </w:rPr>
              <w:t xml:space="preserve">Codul european al comunicațiilor electronice, printre măsurile ce pot fi luate de autoritatea de reglementare a fost prevăzută și posibilitatea de a impune, </w:t>
            </w:r>
            <w:r w:rsidRPr="00C13B60">
              <w:rPr>
                <w:rStyle w:val="tpa1"/>
                <w:rFonts w:ascii="Times New Roman" w:hAnsi="Times New Roman"/>
                <w:lang w:val="ro-RO"/>
              </w:rPr>
              <w:t xml:space="preserve">în situații justificate și în anumite condiții, obligații de a asigura interoperabilitatea serviciilor în sarcina furnizorilor de servicii de comunicații interpersonale care nu se bazează pe numere, ale căror servicii sunt furnizate într-o arie geografică extinsă și sunt folosite de un număr semnificativ de utilizatori finali.     </w:t>
            </w:r>
          </w:p>
          <w:p w14:paraId="77AA5EBC" w14:textId="77777777" w:rsidR="00404AE0" w:rsidRPr="00C13B60" w:rsidRDefault="00404AE0" w:rsidP="00886A94">
            <w:pPr>
              <w:spacing w:line="240" w:lineRule="auto"/>
              <w:contextualSpacing/>
              <w:jc w:val="both"/>
              <w:rPr>
                <w:rFonts w:ascii="Times New Roman" w:hAnsi="Times New Roman"/>
                <w:lang w:val="ro-RO"/>
              </w:rPr>
            </w:pPr>
            <w:r w:rsidRPr="00C13B60">
              <w:rPr>
                <w:rFonts w:ascii="Times New Roman" w:hAnsi="Times New Roman"/>
                <w:lang w:val="ro-RO"/>
              </w:rPr>
              <w:t xml:space="preserve">În plus, Codul european al comunicațiilor electronice arată că în situațiile în care întreprinderile nu au acces la alternative viabile la cablaje, cabluri și infrastructuri asociate care nu pot fi multiplicate în interiorul clădirilor sau până la primul punct de concentrare sau de distribuție și pentru a promova rezultate în materie de concurență în interesul utilizatorilor finali, autoritățile naționale de reglementare ar trebui să fie împuternicite să impună obligații în materie de acces tuturor întreprinderilor, indiferent dacă au fost desemnate ca având o putere semnificativă pe o piață. În acest sens, autoritățile naționale de reglementare ar trebui să țină seama de toate obstacolele tehnice și economice din calea viitoarelor multiplicări ale rețelelor. Cu toate acestea, în anumite cazuri, dat fiind faptul că astfel de obligații pot să fie intruzive, pot să submineze stimulentele pentru investiții și pot să aibă efectul de a întări poziția actorilor dominanți, acestea ar trebui să fie impuse doar atunci când acest lucru este justificat și proporțional pentru a realiza o concurență durabilă pe piețele relevante.  </w:t>
            </w:r>
          </w:p>
          <w:p w14:paraId="5E0156FE" w14:textId="77777777" w:rsidR="00404AE0" w:rsidRPr="00C13B60" w:rsidRDefault="00404AE0" w:rsidP="00886A94">
            <w:pPr>
              <w:spacing w:line="240" w:lineRule="auto"/>
              <w:contextualSpacing/>
              <w:jc w:val="both"/>
              <w:rPr>
                <w:rFonts w:ascii="Times New Roman" w:hAnsi="Times New Roman"/>
                <w:lang w:val="ro-RO"/>
              </w:rPr>
            </w:pPr>
            <w:r w:rsidRPr="00C13B60">
              <w:rPr>
                <w:rFonts w:ascii="Times New Roman" w:hAnsi="Times New Roman"/>
                <w:lang w:val="ro-RO"/>
              </w:rPr>
              <w:t xml:space="preserve">În concordanță cu dispozițiile din paragraful anterior, au fost introduse prevederi prin care </w:t>
            </w:r>
            <w:r w:rsidRPr="00C13B60">
              <w:rPr>
                <w:rStyle w:val="tpa1"/>
                <w:rFonts w:ascii="Times New Roman" w:hAnsi="Times New Roman"/>
                <w:lang w:val="ro-RO"/>
              </w:rPr>
              <w:t xml:space="preserve">ANCOM poate să impună, obligația ca, la cererea rezonabilă din partea unui furnizor de rețele publice de comunicații electronice, să se acorde acestuia acces, în anumite condiții, la cablajele, cablurile și la facilitățile asociate din interiorul clădirilor sau până la primul punct de concentrare ori de distribuție, în cazul în care acest punct este situat în afara clădirii. Obligația poate fi impusă în sarcina oricărei persoane care deține cu orice titlu </w:t>
            </w:r>
            <w:r w:rsidRPr="00C13B60">
              <w:rPr>
                <w:rStyle w:val="tpa1"/>
                <w:rFonts w:ascii="Times New Roman" w:hAnsi="Times New Roman"/>
                <w:lang w:val="ro-RO"/>
              </w:rPr>
              <w:lastRenderedPageBreak/>
              <w:t xml:space="preserve">cablajele, cablurile sau facilitățile asociate, chiar dacă aceasta nu are calitatea de furnizor de rețele de comunicații electronice.   </w:t>
            </w:r>
            <w:r w:rsidRPr="00C13B60">
              <w:rPr>
                <w:rFonts w:ascii="Times New Roman" w:hAnsi="Times New Roman"/>
                <w:lang w:val="ro-RO"/>
              </w:rPr>
              <w:t xml:space="preserve"> </w:t>
            </w:r>
          </w:p>
          <w:p w14:paraId="7473427C" w14:textId="77777777" w:rsidR="00404AE0" w:rsidRPr="00C13B60" w:rsidRDefault="00404AE0" w:rsidP="00886A94">
            <w:pPr>
              <w:spacing w:line="240" w:lineRule="auto"/>
              <w:contextualSpacing/>
              <w:jc w:val="both"/>
              <w:rPr>
                <w:rStyle w:val="tpa1"/>
                <w:rFonts w:ascii="Times New Roman" w:hAnsi="Times New Roman"/>
                <w:lang w:val="ro-RO"/>
              </w:rPr>
            </w:pPr>
            <w:r w:rsidRPr="00C13B60">
              <w:rPr>
                <w:rFonts w:ascii="Times New Roman" w:hAnsi="Times New Roman"/>
                <w:lang w:val="ro-RO"/>
              </w:rPr>
              <w:t xml:space="preserve">Totodată, în anumite circumstanțe, ANCOM poate extinde obligațiile de acordare a accesului dincolo de primul punct de concentrare sau de distribuție, la un punct cât mai apropiat de utilizatorii finali, care poate deservi un număr suficient de conexiuni pentru a asigura viabilitate comercială unui solicitant de acces eficient, stabilind totodată condiții echitabile și rezonabile de acces. Aceasta poate presupune </w:t>
            </w:r>
            <w:r w:rsidRPr="00C13B60">
              <w:rPr>
                <w:rStyle w:val="tpa1"/>
                <w:rFonts w:ascii="Times New Roman" w:hAnsi="Times New Roman"/>
                <w:lang w:val="ro-RO"/>
              </w:rPr>
              <w:t>acordarea accesului la elemente de rețea active sau virtuale dacă se constată că impunerea unor obligații de acordare a accesului la elemente pasive ar fi economic ineficientă ori fizic imposibilă și dacă în lipsa acestei măsuri scopul urmărit nu ar fi atins.</w:t>
            </w:r>
          </w:p>
          <w:p w14:paraId="04CA84B0" w14:textId="77777777" w:rsidR="00404AE0" w:rsidRPr="00C13B60" w:rsidRDefault="00404AE0" w:rsidP="00886A94">
            <w:pPr>
              <w:spacing w:line="240" w:lineRule="auto"/>
              <w:contextualSpacing/>
              <w:jc w:val="both"/>
              <w:rPr>
                <w:rFonts w:ascii="Times New Roman" w:hAnsi="Times New Roman"/>
                <w:lang w:val="ro-RO"/>
              </w:rPr>
            </w:pPr>
            <w:r w:rsidRPr="00C13B60">
              <w:rPr>
                <w:rStyle w:val="tpa1"/>
                <w:rFonts w:ascii="Times New Roman" w:hAnsi="Times New Roman"/>
                <w:lang w:val="ro-RO"/>
              </w:rPr>
              <w:t xml:space="preserve">În fine, în conformitate cu concepția </w:t>
            </w:r>
            <w:r w:rsidRPr="00C13B60">
              <w:rPr>
                <w:rFonts w:ascii="Times New Roman" w:hAnsi="Times New Roman"/>
                <w:lang w:val="ro-RO"/>
              </w:rPr>
              <w:t>Codului european al comunicațiilor electronice, autoritățile de reglementare au competența de a impune întreprinderilor care furnizează sau sunt autorizate să furnizeze rețele de comunicații electronice obligații privind utilizarea în comun a infrastructurii pasive sau obligații privind încheierea de acorduri de acces localizat la roaming, în ambele cazuri dacă sunt în mod direct necesare pentru furnizarea la nivel local a serviciilor care se bazează pe utilizarea spectrului de frecvențe radio, în conformitate cu dreptul Uniunii Europene și cu condiția ca niciun mijloc de acces alternativ viabil și similar la utilizatorii finali să nu fie pus la dispoziția niciunei întreprinderi conform unor condiții echitabile și rezonabile.</w:t>
            </w:r>
          </w:p>
          <w:p w14:paraId="68510E4E" w14:textId="77777777" w:rsidR="00404AE0" w:rsidRPr="00C13B60" w:rsidRDefault="00404AE0" w:rsidP="00886A94">
            <w:pPr>
              <w:spacing w:line="240" w:lineRule="auto"/>
              <w:contextualSpacing/>
              <w:jc w:val="both"/>
              <w:rPr>
                <w:rStyle w:val="tpa1"/>
                <w:rFonts w:ascii="Times New Roman" w:hAnsi="Times New Roman"/>
                <w:lang w:val="ro-RO"/>
              </w:rPr>
            </w:pPr>
            <w:r w:rsidRPr="00C13B60">
              <w:rPr>
                <w:rStyle w:val="tpa1"/>
                <w:rFonts w:ascii="Times New Roman" w:hAnsi="Times New Roman"/>
                <w:lang w:val="ro-RO"/>
              </w:rPr>
              <w:t xml:space="preserve">ANCOM poate impune obligațiile prevăzute în paragraful anterior dacă această posibilitate este prevăzută expres printre condițiile stabilite la acordarea licențelor de utilizare a spectrului de frecvențe radio și dacă impunerea obligației este justificată de faptul că, în zona geografică în care se va impune obligația, instalarea, în condițiile pieței, a infrastructurilor necesare pentru furnizarea de rețele sau de servicii de comunicații electronice care se bazează pe utilizarea spectrului de frecvențe radio este împiedicată de obstacole economice sau fizice insurmontabile, astfel încât accesul utilizatorilor finali la aceste rețele sau servicii este inexistent sau deficitar în foarte mare măsură.     </w:t>
            </w:r>
          </w:p>
          <w:p w14:paraId="089EB349" w14:textId="77777777" w:rsidR="00443473" w:rsidRPr="00C13B60" w:rsidRDefault="00404AE0" w:rsidP="00886A94">
            <w:pPr>
              <w:spacing w:line="240" w:lineRule="auto"/>
              <w:contextualSpacing/>
              <w:jc w:val="both"/>
              <w:rPr>
                <w:rStyle w:val="tpa1"/>
                <w:rFonts w:ascii="Times New Roman" w:hAnsi="Times New Roman"/>
                <w:lang w:val="ro-RO"/>
              </w:rPr>
            </w:pPr>
            <w:r w:rsidRPr="00C13B60">
              <w:rPr>
                <w:rStyle w:val="tpa1"/>
                <w:rFonts w:ascii="Times New Roman" w:hAnsi="Times New Roman"/>
                <w:lang w:val="ro-RO"/>
              </w:rPr>
              <w:t>Obligațiile și condițiile impuse în legătură cu asigurarea accesului și interconectării trebuie să fie obiective, transparente, proporționale și nediscriminatorii, iar impunerea lor trebuie să se realizeze în urma parcurgerii procedurilor de consultare publică, notificare a Comisiei Europene precum și a celor privind neadoptarea măsurilor pentru o perioadă de 3 luni dacă Comisia Europeană transmite o notificare asupra motivelor pentru care consideră că măsura ar crea o barieră pentru piața unică sau asupra existenței unor rezerve serioase în ceea ce privește compatibilitatea măsurii cu dreptul Uniunii Europene.</w:t>
            </w:r>
          </w:p>
          <w:p w14:paraId="4B50AF0B" w14:textId="77777777" w:rsidR="00921BF1" w:rsidRPr="00C13B60" w:rsidRDefault="009B562B" w:rsidP="00886A94">
            <w:pPr>
              <w:spacing w:line="240" w:lineRule="auto"/>
              <w:contextualSpacing/>
              <w:jc w:val="both"/>
              <w:rPr>
                <w:rStyle w:val="tpa1"/>
                <w:rFonts w:ascii="Times New Roman" w:hAnsi="Times New Roman"/>
                <w:i/>
                <w:lang w:val="ro-RO"/>
              </w:rPr>
            </w:pPr>
            <w:r w:rsidRPr="00C13B60">
              <w:rPr>
                <w:rStyle w:val="tpa1"/>
                <w:rFonts w:ascii="Times New Roman" w:hAnsi="Times New Roman"/>
                <w:i/>
                <w:lang w:val="ro-RO"/>
              </w:rPr>
              <w:t xml:space="preserve">Drepturi de trecere, </w:t>
            </w:r>
            <w:proofErr w:type="spellStart"/>
            <w:r w:rsidRPr="00C13B60">
              <w:rPr>
                <w:rStyle w:val="tpa1"/>
                <w:rFonts w:ascii="Times New Roman" w:hAnsi="Times New Roman"/>
                <w:i/>
                <w:lang w:val="ro-RO"/>
              </w:rPr>
              <w:t>colocarea</w:t>
            </w:r>
            <w:proofErr w:type="spellEnd"/>
            <w:r w:rsidRPr="00C13B60">
              <w:rPr>
                <w:rStyle w:val="tpa1"/>
                <w:rFonts w:ascii="Times New Roman" w:hAnsi="Times New Roman"/>
                <w:i/>
                <w:lang w:val="ro-RO"/>
              </w:rPr>
              <w:t xml:space="preserve"> și utilizarea în comun a elementelor de rețea și facilităților asociate </w:t>
            </w:r>
          </w:p>
          <w:p w14:paraId="71580353" w14:textId="77777777" w:rsidR="009B562B" w:rsidRPr="00C13B60" w:rsidRDefault="009B562B" w:rsidP="009B562B">
            <w:pPr>
              <w:spacing w:line="240" w:lineRule="auto"/>
              <w:contextualSpacing/>
              <w:jc w:val="both"/>
              <w:rPr>
                <w:rFonts w:ascii="Times New Roman" w:hAnsi="Times New Roman"/>
                <w:lang w:val="ro-RO"/>
              </w:rPr>
            </w:pPr>
            <w:r w:rsidRPr="00C13B60">
              <w:rPr>
                <w:rFonts w:ascii="Times New Roman" w:hAnsi="Times New Roman"/>
                <w:lang w:val="ro-RO"/>
              </w:rPr>
              <w:t xml:space="preserve">Având în vedere că potrivit Expunerii de motive la proiectul de </w:t>
            </w:r>
            <w:r w:rsidRPr="00C13B60">
              <w:rPr>
                <w:rFonts w:ascii="Times New Roman" w:hAnsi="Times New Roman"/>
                <w:bCs/>
                <w:lang w:val="ro-RO"/>
              </w:rPr>
              <w:t xml:space="preserve">Lege privind regimul infrastructurii fizice a rețelelor de comunicații electronice, precum și unele măsuri pentru reducerea costului instalării rețelelor de comunicații electronice, care ulterior, prin adoptarea acestuia de către legiuitor, a devenit Legea nr. 159/2016, au fost transpuse prevederile art. 11 și 12 din Directiva 2002/21/CE, în cuprinsul prezentului proiect, dispozițiile art. 43 și 44 din Directiva (UE) 2018/1972, care conțin, în mare parte, normele din ante-menționatele art. 11 și 12, sunt transpuse prin trimitere la dispozițiile Legii nr. 159/2016. Astfel, procedurile și condițiile necesare a fi respectate de furnizorii de rețele de comunicații electronice pentru a beneficia de dreptul de acces pe proprietatea publică sau privată, tarifele la care se exercită acest drept, impunerea unor obligații de </w:t>
            </w:r>
            <w:proofErr w:type="spellStart"/>
            <w:r w:rsidRPr="00C13B60">
              <w:rPr>
                <w:rFonts w:ascii="Times New Roman" w:hAnsi="Times New Roman"/>
                <w:bCs/>
                <w:lang w:val="ro-RO"/>
              </w:rPr>
              <w:t>colocare</w:t>
            </w:r>
            <w:proofErr w:type="spellEnd"/>
            <w:r w:rsidRPr="00C13B60">
              <w:rPr>
                <w:rFonts w:ascii="Times New Roman" w:hAnsi="Times New Roman"/>
                <w:bCs/>
                <w:lang w:val="ro-RO"/>
              </w:rPr>
              <w:t xml:space="preserve">, precum și coordonarea lucrărilor de inginerie civilă, se realizează potrivit dispozițiilor Legii nr. 159/2016.   </w:t>
            </w:r>
          </w:p>
          <w:p w14:paraId="5884682F" w14:textId="77777777" w:rsidR="00201FA3" w:rsidRPr="00C13B60" w:rsidRDefault="00201FA3" w:rsidP="009B562B">
            <w:pPr>
              <w:spacing w:line="240" w:lineRule="auto"/>
              <w:contextualSpacing/>
              <w:jc w:val="both"/>
              <w:rPr>
                <w:rFonts w:ascii="Times New Roman" w:hAnsi="Times New Roman"/>
                <w:i/>
                <w:lang w:val="ro-RO"/>
              </w:rPr>
            </w:pPr>
            <w:r w:rsidRPr="00C13B60">
              <w:rPr>
                <w:rFonts w:ascii="Times New Roman" w:hAnsi="Times New Roman"/>
                <w:i/>
                <w:lang w:val="ro-RO"/>
              </w:rPr>
              <w:t>Comunicațiile de urgență și numărul european unic de urgență</w:t>
            </w:r>
          </w:p>
          <w:p w14:paraId="6A9DB59A" w14:textId="77777777" w:rsidR="00201FA3" w:rsidRPr="00C13B60" w:rsidRDefault="00201FA3" w:rsidP="00201FA3">
            <w:pPr>
              <w:spacing w:line="240" w:lineRule="auto"/>
              <w:contextualSpacing/>
              <w:jc w:val="both"/>
              <w:rPr>
                <w:rFonts w:ascii="Times New Roman" w:hAnsi="Times New Roman"/>
                <w:lang w:val="ro-RO"/>
              </w:rPr>
            </w:pPr>
            <w:r w:rsidRPr="00C13B60">
              <w:rPr>
                <w:rFonts w:ascii="Times New Roman" w:hAnsi="Times New Roman"/>
                <w:lang w:val="ro-RO"/>
              </w:rPr>
              <w:t xml:space="preserve">Proiectul </w:t>
            </w:r>
            <w:r w:rsidR="007A0B5B" w:rsidRPr="00C13B60">
              <w:rPr>
                <w:rFonts w:ascii="Times New Roman" w:hAnsi="Times New Roman"/>
                <w:lang w:val="ro-RO"/>
              </w:rPr>
              <w:t>de act normativ</w:t>
            </w:r>
            <w:r w:rsidRPr="00C13B60">
              <w:rPr>
                <w:rFonts w:ascii="Times New Roman" w:hAnsi="Times New Roman"/>
                <w:lang w:val="ro-RO"/>
              </w:rPr>
              <w:t xml:space="preserve"> transpune și noile prevederi europene în domeniul comunicațiilor de urgență. Această transpunere implică modificarea și completarea dispozițiilor relevante din Ordonanța de urgență a Guvernului nr. 111/2011, cât și a actului normativ special în acest domeniu, respectiv Ordonanța de urgență a Guvernului nr. 34/2008 privind organizarea și funcționarea Sistemului național unic pentru apeluri de urgență, aprobată, cu modificări și completări, prin Legea nr. 160/2008, cu modificările și completările ulterioare.</w:t>
            </w:r>
          </w:p>
          <w:p w14:paraId="3F4CCFAE" w14:textId="77777777" w:rsidR="00201FA3" w:rsidRPr="00C13B60" w:rsidRDefault="00201FA3" w:rsidP="00201FA3">
            <w:pPr>
              <w:spacing w:line="240" w:lineRule="auto"/>
              <w:contextualSpacing/>
              <w:jc w:val="both"/>
              <w:rPr>
                <w:rFonts w:ascii="Times New Roman" w:hAnsi="Times New Roman"/>
                <w:lang w:val="ro-RO"/>
              </w:rPr>
            </w:pPr>
            <w:r w:rsidRPr="00C13B60">
              <w:rPr>
                <w:rFonts w:ascii="Times New Roman" w:hAnsi="Times New Roman"/>
                <w:lang w:val="ro-RO"/>
              </w:rPr>
              <w:t>Modificările și completările sus-menționate au în vedere definirea și introducerea în legislația specifică a noțiunilor utilizate de</w:t>
            </w:r>
            <w:r w:rsidRPr="00C13B60">
              <w:rPr>
                <w:rFonts w:ascii="Times New Roman" w:hAnsi="Times New Roman"/>
                <w:bCs/>
                <w:lang w:val="ro-RO"/>
              </w:rPr>
              <w:t xml:space="preserve"> Directiva (UE) 2018/1972</w:t>
            </w:r>
            <w:r w:rsidRPr="00C13B60">
              <w:rPr>
                <w:rFonts w:ascii="Times New Roman" w:hAnsi="Times New Roman"/>
                <w:lang w:val="ro-RO"/>
              </w:rPr>
              <w:t xml:space="preserve">, respectiv comunicație de urgență, cel mai adecvat PSAP, centru de preluare a apelurilor de urgență, </w:t>
            </w:r>
            <w:r w:rsidRPr="00C13B60">
              <w:rPr>
                <w:rFonts w:ascii="Times New Roman" w:hAnsi="Times New Roman"/>
                <w:lang w:val="ro-RO"/>
              </w:rPr>
              <w:lastRenderedPageBreak/>
              <w:t xml:space="preserve">serviciu de urgență, precum și sintagma de informații de localizare a apelantului. Astfel, în noua sfera a serviciilor de comunicații electronice care permit accesul la serviciul de urgență 112 și implicit la agențiile de intervenție, pe lângă apelul de urgență și mesajul asociat unui apel de urgență, a fost inclus și serviciul de conversație totală ce urmează a fi implementat de administratorul SNUAU. Acesta urmează a fi utilizat de persoanele cu dizabilități de auz și/sau de vorbire sau cu afecțiuni auditive și/sau tulburări de vorbire dovedite de un document medical, ca un mijloc de comunicare echivalent cu cel al celorlalți utilizatori finali. </w:t>
            </w:r>
          </w:p>
          <w:p w14:paraId="00C80DEC" w14:textId="77777777" w:rsidR="00A24AF3" w:rsidRPr="00C13B60" w:rsidRDefault="00A24AF3" w:rsidP="00A24AF3">
            <w:pPr>
              <w:spacing w:line="240" w:lineRule="auto"/>
              <w:contextualSpacing/>
              <w:jc w:val="both"/>
              <w:rPr>
                <w:rFonts w:ascii="Times New Roman" w:hAnsi="Times New Roman"/>
                <w:lang w:val="ro-RO"/>
              </w:rPr>
            </w:pPr>
            <w:r w:rsidRPr="00C13B60">
              <w:rPr>
                <w:rFonts w:ascii="Times New Roman" w:hAnsi="Times New Roman"/>
                <w:lang w:val="ro-RO"/>
              </w:rPr>
              <w:t xml:space="preserve">Prin dispozițiile cadrului legislativ național privind organizarea și funcționarea Sistemului național unic pentru apeluri de urgență, în prezent Ordonanța de urgență nr. 34/2008, pot fi stabilite măsuri suplimentare în vederea asigurării accesului utilizatorii finali cu dizabilități de auz și/sau de vorbire sau cu afecțiuni auditive și/sau tulburări de vorbire dovedite de un document medical. </w:t>
            </w:r>
          </w:p>
          <w:p w14:paraId="15CAC3B2" w14:textId="77777777" w:rsidR="00201FA3" w:rsidRPr="00C13B60" w:rsidRDefault="00201FA3" w:rsidP="00201FA3">
            <w:pPr>
              <w:spacing w:line="240" w:lineRule="auto"/>
              <w:contextualSpacing/>
              <w:jc w:val="both"/>
              <w:rPr>
                <w:rFonts w:ascii="Times New Roman" w:hAnsi="Times New Roman"/>
                <w:bCs/>
                <w:lang w:val="ro-RO"/>
              </w:rPr>
            </w:pPr>
            <w:r w:rsidRPr="00C13B60">
              <w:rPr>
                <w:rFonts w:ascii="Times New Roman" w:hAnsi="Times New Roman"/>
                <w:lang w:val="ro-RO"/>
              </w:rPr>
              <w:t xml:space="preserve">În acord cu dispozițiile </w:t>
            </w:r>
            <w:r w:rsidRPr="00C13B60">
              <w:rPr>
                <w:rFonts w:ascii="Times New Roman" w:hAnsi="Times New Roman"/>
                <w:bCs/>
                <w:lang w:val="ro-RO"/>
              </w:rPr>
              <w:t xml:space="preserve">Directivei (UE) 2018/1972, proiectul stabilește gratuitatea apelurilor și celorlalte comunicații de urgență efectuate de utilizatorii finali către numărul european unic de urgență 112, precum și reapelarea de către serviciul de urgență 112 a acestor utilizatori. Totodată, stabilirea și transmiterea informațiilor de localizare stabilite de proiect se realizează în mod gratuit, atât pentru utilizatorul final cât și pentru administratorul SNUAU. </w:t>
            </w:r>
          </w:p>
          <w:p w14:paraId="1EC2368B" w14:textId="77777777" w:rsidR="00201FA3" w:rsidRPr="00C13B60" w:rsidRDefault="00201FA3" w:rsidP="00201FA3">
            <w:pPr>
              <w:spacing w:line="240" w:lineRule="auto"/>
              <w:contextualSpacing/>
              <w:jc w:val="both"/>
              <w:rPr>
                <w:rFonts w:ascii="Times New Roman" w:hAnsi="Times New Roman"/>
                <w:lang w:val="ro-RO"/>
              </w:rPr>
            </w:pPr>
            <w:r w:rsidRPr="00C13B60">
              <w:rPr>
                <w:rFonts w:ascii="Times New Roman" w:hAnsi="Times New Roman"/>
                <w:bCs/>
                <w:lang w:val="ro-RO"/>
              </w:rPr>
              <w:t>Definirea informației de localizare obținută pe baza rețelei și a</w:t>
            </w:r>
            <w:r w:rsidRPr="00C13B60">
              <w:rPr>
                <w:rFonts w:ascii="Times New Roman" w:hAnsi="Times New Roman"/>
                <w:iCs/>
                <w:lang w:val="ro-RO"/>
              </w:rPr>
              <w:t xml:space="preserve"> </w:t>
            </w:r>
            <w:r w:rsidRPr="00C13B60">
              <w:rPr>
                <w:rFonts w:ascii="Times New Roman" w:hAnsi="Times New Roman"/>
                <w:bCs/>
                <w:iCs/>
                <w:lang w:val="ro-RO"/>
              </w:rPr>
              <w:t>informației de localizare obținută pe baza echipamentului terminal, au fost actualizate atât pentru a reflecta noua sfera a serviciilor de comunicațiilor electronice care ar putea fi utilizată de către utilizatorii aflați în situații de urgență pentru a contacta serviciul de urgență 112, cât și pentru a îmbunătăți textul acestor definiții, prin precizarea mai exactă a etapelor care se parcurg pentru obținerea acestor două tipuri de informații de localizare.</w:t>
            </w:r>
          </w:p>
          <w:p w14:paraId="1BB33E4A" w14:textId="77777777" w:rsidR="00201FA3" w:rsidRPr="00C13B60" w:rsidRDefault="00201FA3" w:rsidP="00201FA3">
            <w:pPr>
              <w:spacing w:line="240" w:lineRule="auto"/>
              <w:contextualSpacing/>
              <w:jc w:val="both"/>
              <w:rPr>
                <w:rFonts w:ascii="Times New Roman" w:hAnsi="Times New Roman"/>
                <w:lang w:val="ro-RO"/>
              </w:rPr>
            </w:pPr>
            <w:r w:rsidRPr="00C13B60">
              <w:rPr>
                <w:rFonts w:ascii="Times New Roman" w:hAnsi="Times New Roman"/>
                <w:lang w:val="ro-RO"/>
              </w:rPr>
              <w:t xml:space="preserve">De asemenea, atribuțiile celor trei structuri implicate în funcționarea SNUAU și alertarea agențiilor specializate de intervenție, respectiv centrele unice pentru apeluri de urgență, dispeceratele de urgență și dispeceratele integrate de urgență, au fost puse în acord cu dispozițiile care stabilesc posibilitatea lărgirii sferei </w:t>
            </w:r>
            <w:r w:rsidRPr="00C13B60">
              <w:rPr>
                <w:rFonts w:ascii="Times New Roman" w:hAnsi="Times New Roman"/>
                <w:bCs/>
                <w:iCs/>
                <w:lang w:val="ro-RO"/>
              </w:rPr>
              <w:t>serviciilor de comunicațiilor electronice</w:t>
            </w:r>
            <w:r w:rsidRPr="00C13B60">
              <w:rPr>
                <w:rFonts w:ascii="Times New Roman" w:hAnsi="Times New Roman"/>
                <w:lang w:val="ro-RO"/>
              </w:rPr>
              <w:t xml:space="preserve"> care ar putea fi utilizate de persoanele aflate în situații de urgență. În același timp, centrele unice pentru apeluri de urgență și dispeceratele integrate de urgență vor avea competența să primească apeluri și alte comunicații de urgență și/sau informații asociate de la persoane cu dizabilități, în special de la persoane cu dizabilități de au</w:t>
            </w:r>
            <w:r w:rsidR="00A24AF3" w:rsidRPr="00C13B60">
              <w:rPr>
                <w:rFonts w:ascii="Times New Roman" w:hAnsi="Times New Roman"/>
                <w:lang w:val="ro-RO"/>
              </w:rPr>
              <w:t>z si/sau de vorbire sau cu afecț</w:t>
            </w:r>
            <w:r w:rsidRPr="00C13B60">
              <w:rPr>
                <w:rFonts w:ascii="Times New Roman" w:hAnsi="Times New Roman"/>
                <w:lang w:val="ro-RO"/>
              </w:rPr>
              <w:t xml:space="preserve">iuni auditive și/sau tulburări de vorbire dovedite de un document medical, prin intermediul terminalelor specifice utilizate în rețelele publice de comunicații electronice, inclusiv în cazurile în care astfel de utilizatori se află în roaming pe teritoriul României.  </w:t>
            </w:r>
          </w:p>
          <w:p w14:paraId="4669592A" w14:textId="77777777" w:rsidR="00201FA3" w:rsidRPr="00C13B60" w:rsidRDefault="00201FA3" w:rsidP="00201FA3">
            <w:pPr>
              <w:spacing w:line="240" w:lineRule="auto"/>
              <w:contextualSpacing/>
              <w:jc w:val="both"/>
              <w:rPr>
                <w:rFonts w:ascii="Times New Roman" w:hAnsi="Times New Roman"/>
                <w:lang w:val="ro-RO"/>
              </w:rPr>
            </w:pPr>
            <w:r w:rsidRPr="00C13B60">
              <w:rPr>
                <w:rFonts w:ascii="Times New Roman" w:hAnsi="Times New Roman"/>
                <w:lang w:val="ro-RO"/>
              </w:rPr>
              <w:t xml:space="preserve">Obligațiile furnizorilor de servicii de comunicații interpersonale bazate pe numere, au fost si ele revizuite în sensul transpunerii dispozițiilor art. 109 din Directiva (UE) 2018/1972, prin introducerea, de exemplu, în conținutul acestor obligații a mențiunii privind rutarea apelului de urgență la cel mai adecvat PSAP, inclusiv în cazurile în care utilizatorii finali se află în roaming pe teritoriul României. </w:t>
            </w:r>
          </w:p>
          <w:p w14:paraId="528E6BE6" w14:textId="00EDAA42" w:rsidR="00201FA3" w:rsidRPr="00C13B60" w:rsidRDefault="00201FA3" w:rsidP="00201FA3">
            <w:pPr>
              <w:spacing w:line="240" w:lineRule="auto"/>
              <w:contextualSpacing/>
              <w:jc w:val="both"/>
              <w:rPr>
                <w:rFonts w:ascii="Times New Roman" w:hAnsi="Times New Roman"/>
                <w:lang w:val="ro-RO"/>
              </w:rPr>
            </w:pPr>
            <w:r w:rsidRPr="00C13B60">
              <w:rPr>
                <w:rFonts w:ascii="Times New Roman" w:hAnsi="Times New Roman"/>
                <w:lang w:val="ro-RO"/>
              </w:rPr>
              <w:t xml:space="preserve">Pentru ca pe timpul procesării apelului și a celorlalte comunicații de urgență să se realizeze atât identificarea unică, cât și asocierea unică cu informațiile de localizare, Autoritatea dobândește competența de a stabili prin decizia ANCOM, condițiile tehnice pentru transmiterea de către furnizorii de servicii de comunicații interpersonale bazate pe numere furnizate prin intermediul rețelelor publice mobile, a acestui identificator unic. Utilizarea acestui indicator unic este extrem de importantă, de exemplu în situația prevăzută de art. 70 alin. (6) din Ordonanța de urgență a Guvernului nr. 111/2011, inclus în proiect la cap. II pct. 102. În aceste cazuri, din cauza unor limitări tehnice, furnizorul de servicii de comunicații electronice la puncte mobile care realizează preluarea și transmiterea apelului la serviciul de urgență 112, atribuie automat un număr de telefon generic respectivului apel, neavând posibilitate de a transmite serviciului de urgență 112 numărul de telefon real, asociat respectivei cartele SIM. Pentru a suplini acest neajuns, se va utiliza indicatorul unic.  </w:t>
            </w:r>
          </w:p>
          <w:p w14:paraId="3CCE2B39" w14:textId="77777777" w:rsidR="00201FA3" w:rsidRPr="00C13B60" w:rsidRDefault="00201FA3" w:rsidP="00201FA3">
            <w:pPr>
              <w:spacing w:line="240" w:lineRule="auto"/>
              <w:contextualSpacing/>
              <w:jc w:val="both"/>
              <w:rPr>
                <w:rFonts w:ascii="Times New Roman" w:hAnsi="Times New Roman"/>
                <w:lang w:val="ro-RO"/>
              </w:rPr>
            </w:pPr>
            <w:r w:rsidRPr="00C13B60">
              <w:rPr>
                <w:rFonts w:ascii="Times New Roman" w:hAnsi="Times New Roman"/>
                <w:lang w:val="ro-RO"/>
              </w:rPr>
              <w:t xml:space="preserve">Având în vedere obligația de mai sus, a fost actualizată în același sens și obligația privind transmiterea bazei de date prevăzută la art. 18 alin. (1) din Ordonanța de urgență a Guvernului nr. 34/2008.    </w:t>
            </w:r>
          </w:p>
          <w:p w14:paraId="4C5D0D49" w14:textId="77777777" w:rsidR="009B562B" w:rsidRPr="00C13B60" w:rsidRDefault="00A24AF3" w:rsidP="009B562B">
            <w:pPr>
              <w:spacing w:line="240" w:lineRule="auto"/>
              <w:contextualSpacing/>
              <w:jc w:val="both"/>
              <w:rPr>
                <w:rFonts w:ascii="Times New Roman" w:hAnsi="Times New Roman"/>
                <w:i/>
                <w:lang w:val="ro-RO"/>
              </w:rPr>
            </w:pPr>
            <w:r w:rsidRPr="00C13B60">
              <w:rPr>
                <w:rFonts w:ascii="Times New Roman" w:hAnsi="Times New Roman"/>
                <w:lang w:val="ro-RO"/>
              </w:rPr>
              <w:lastRenderedPageBreak/>
              <w:t>În vederea aplicării actelor delegate care urmează a fi emise de Comisia Europeană în temeiul dispozițiilor art. 109 alin. (8) din</w:t>
            </w:r>
            <w:r w:rsidRPr="00C13B60">
              <w:rPr>
                <w:rFonts w:ascii="Times New Roman" w:hAnsi="Times New Roman"/>
                <w:bCs/>
                <w:lang w:val="ro-RO"/>
              </w:rPr>
              <w:t xml:space="preserve"> Directiva (UE) 2018/1972, proiectul prevede că ANCOM și administratorul SNUAU, iau toate măsurile în acest sens pentru asigurarea compatibilității, interoperabilității, calității, fiabilității și continuității comunicațiilor de urgență, pentru soluțiile care privesc informațiile de localizare a utilizatorilor finali, accesul pentru utilizatorii finali cu dizabilități și rutarea către cel mai adecvat PSAP.</w:t>
            </w:r>
          </w:p>
          <w:p w14:paraId="28D392B8" w14:textId="77777777" w:rsidR="00A24AF3" w:rsidRPr="00C13B60" w:rsidRDefault="00242A14" w:rsidP="009B562B">
            <w:pPr>
              <w:spacing w:line="240" w:lineRule="auto"/>
              <w:contextualSpacing/>
              <w:jc w:val="both"/>
              <w:rPr>
                <w:rFonts w:ascii="Times New Roman" w:hAnsi="Times New Roman"/>
                <w:lang w:val="ro-RO"/>
              </w:rPr>
            </w:pPr>
            <w:r w:rsidRPr="00C13B60">
              <w:rPr>
                <w:rFonts w:ascii="Times New Roman" w:hAnsi="Times New Roman"/>
                <w:lang w:val="ro-RO"/>
              </w:rPr>
              <w:t>Având în vedere că, din experiența acumulată până în prezent s-a constatat că măsurile pentru reducerea apelării abuzive, a alertării false și a apelurilor involuntare vizează aspecte ce pot fi implementate, în cvasi-totalitatea lor, la nivelul administratorului SNUAU, prin prezentul proiectul de act normativ se propune ca atribuțiile în acest domeniu să revină administratorului SNUAU, propunerea având drept obiectiv eficientizarea demersurilor care privesc această problematică.</w:t>
            </w:r>
          </w:p>
          <w:p w14:paraId="21932EBE" w14:textId="77777777" w:rsidR="00295631" w:rsidRPr="00C13B60" w:rsidRDefault="00295631" w:rsidP="56495441">
            <w:pPr>
              <w:spacing w:line="240" w:lineRule="auto"/>
              <w:contextualSpacing/>
              <w:jc w:val="both"/>
              <w:rPr>
                <w:rFonts w:ascii="Times New Roman" w:hAnsi="Times New Roman"/>
                <w:i/>
                <w:iCs/>
                <w:lang w:val="ro-RO"/>
              </w:rPr>
            </w:pPr>
          </w:p>
          <w:p w14:paraId="57B07795" w14:textId="20D835C3" w:rsidR="009B70C2" w:rsidRPr="00C13B60" w:rsidRDefault="009B70C2" w:rsidP="56495441">
            <w:pPr>
              <w:spacing w:line="240" w:lineRule="auto"/>
              <w:contextualSpacing/>
              <w:jc w:val="both"/>
              <w:rPr>
                <w:rFonts w:ascii="Times New Roman" w:hAnsi="Times New Roman"/>
                <w:i/>
                <w:iCs/>
                <w:lang w:val="ro-RO"/>
              </w:rPr>
            </w:pPr>
            <w:proofErr w:type="spellStart"/>
            <w:r w:rsidRPr="00C13B60">
              <w:rPr>
                <w:rFonts w:ascii="Times New Roman" w:hAnsi="Times New Roman"/>
                <w:i/>
                <w:iCs/>
                <w:lang w:val="ro-RO"/>
              </w:rPr>
              <w:t>Soluţionarea</w:t>
            </w:r>
            <w:proofErr w:type="spellEnd"/>
            <w:r w:rsidRPr="00C13B60">
              <w:rPr>
                <w:rFonts w:ascii="Times New Roman" w:hAnsi="Times New Roman"/>
                <w:i/>
                <w:iCs/>
                <w:lang w:val="ro-RO"/>
              </w:rPr>
              <w:t xml:space="preserve"> litigiilor </w:t>
            </w:r>
          </w:p>
          <w:p w14:paraId="27E867B2" w14:textId="77777777" w:rsidR="009B70C2" w:rsidRPr="00C13B60" w:rsidRDefault="009B70C2" w:rsidP="009B70C2">
            <w:pPr>
              <w:spacing w:line="240" w:lineRule="auto"/>
              <w:contextualSpacing/>
              <w:jc w:val="both"/>
              <w:rPr>
                <w:rFonts w:ascii="Times New Roman" w:hAnsi="Times New Roman"/>
                <w:bCs/>
                <w:lang w:val="ro-RO"/>
              </w:rPr>
            </w:pPr>
            <w:r w:rsidRPr="00C13B60">
              <w:rPr>
                <w:rFonts w:ascii="Times New Roman" w:hAnsi="Times New Roman"/>
                <w:bCs/>
                <w:lang w:val="ro-RO"/>
              </w:rPr>
              <w:t xml:space="preserve">În ceea ce </w:t>
            </w:r>
            <w:proofErr w:type="spellStart"/>
            <w:r w:rsidRPr="00C13B60">
              <w:rPr>
                <w:rFonts w:ascii="Times New Roman" w:hAnsi="Times New Roman"/>
                <w:bCs/>
                <w:lang w:val="ro-RO"/>
              </w:rPr>
              <w:t>priveşte</w:t>
            </w:r>
            <w:proofErr w:type="spellEnd"/>
            <w:r w:rsidRPr="00C13B60">
              <w:rPr>
                <w:rFonts w:ascii="Times New Roman" w:hAnsi="Times New Roman"/>
                <w:bCs/>
                <w:lang w:val="ro-RO"/>
              </w:rPr>
              <w:t xml:space="preserve"> </w:t>
            </w:r>
            <w:proofErr w:type="spellStart"/>
            <w:r w:rsidRPr="00C13B60">
              <w:rPr>
                <w:rFonts w:ascii="Times New Roman" w:hAnsi="Times New Roman"/>
                <w:bCs/>
                <w:lang w:val="ro-RO"/>
              </w:rPr>
              <w:t>soluţionarea</w:t>
            </w:r>
            <w:proofErr w:type="spellEnd"/>
            <w:r w:rsidRPr="00C13B60">
              <w:rPr>
                <w:rFonts w:ascii="Times New Roman" w:hAnsi="Times New Roman"/>
                <w:bCs/>
                <w:lang w:val="ro-RO"/>
              </w:rPr>
              <w:t xml:space="preserve"> litigiilor, noul cadru de reglementare la nivel european nu a adus modificări sau completări semnificative </w:t>
            </w:r>
            <w:proofErr w:type="spellStart"/>
            <w:r w:rsidRPr="00C13B60">
              <w:rPr>
                <w:rFonts w:ascii="Times New Roman" w:hAnsi="Times New Roman"/>
                <w:bCs/>
                <w:lang w:val="ro-RO"/>
              </w:rPr>
              <w:t>faţă</w:t>
            </w:r>
            <w:proofErr w:type="spellEnd"/>
            <w:r w:rsidRPr="00C13B60">
              <w:rPr>
                <w:rFonts w:ascii="Times New Roman" w:hAnsi="Times New Roman"/>
                <w:bCs/>
                <w:lang w:val="ro-RO"/>
              </w:rPr>
              <w:t xml:space="preserve"> de </w:t>
            </w:r>
            <w:proofErr w:type="spellStart"/>
            <w:r w:rsidRPr="00C13B60">
              <w:rPr>
                <w:rFonts w:ascii="Times New Roman" w:hAnsi="Times New Roman"/>
                <w:bCs/>
                <w:lang w:val="ro-RO"/>
              </w:rPr>
              <w:t>dispoziţiile</w:t>
            </w:r>
            <w:proofErr w:type="spellEnd"/>
            <w:r w:rsidRPr="00C13B60">
              <w:rPr>
                <w:rFonts w:ascii="Times New Roman" w:hAnsi="Times New Roman"/>
                <w:bCs/>
                <w:lang w:val="ro-RO"/>
              </w:rPr>
              <w:t xml:space="preserve"> anterioare. Astfel, pe lângă extinderea situațiilor care pot fi adresate Autorității în vederea soluționării pe cale de litigiu, principala modificare constă în faptul că soluționarea litigiilor între furnizori și utilizatori finali izvorâte în legătură cu obligațiile stabilite de prevederile europene, respectiv de cele care transpun la nivel național aceste prevederi, se vor soluționa prin intermediul unui organism de soluționare alternativă a litigiilor (entitate SAL). În acest sens, în considerarea faptului că pentru utilizatorii finali, în special pentru consumatori, dar și pentru microîntreprinderi și întreprinderile mici, procedurile de soluționare extrajudiciară a litigiilor pot reprezenta o metodă rapidă și eficientă, legiuitorul european a prevăzut obligația statelor membre de a se asigura că există la nivel național o entitate cu atribuții în acest sens. </w:t>
            </w:r>
          </w:p>
          <w:p w14:paraId="19DEE5F7" w14:textId="77777777" w:rsidR="009B70C2" w:rsidRPr="00C13B60" w:rsidRDefault="009B70C2" w:rsidP="00035B1B">
            <w:pPr>
              <w:spacing w:line="240" w:lineRule="auto"/>
              <w:contextualSpacing/>
              <w:jc w:val="both"/>
              <w:rPr>
                <w:rFonts w:ascii="Times New Roman" w:hAnsi="Times New Roman"/>
                <w:bCs/>
                <w:lang w:val="ro-RO"/>
              </w:rPr>
            </w:pPr>
            <w:r w:rsidRPr="00C13B60">
              <w:rPr>
                <w:rFonts w:ascii="Times New Roman" w:hAnsi="Times New Roman"/>
                <w:bCs/>
                <w:lang w:val="ro-RO"/>
              </w:rPr>
              <w:t xml:space="preserve">La nivel național, accesul utilizatorilor finali la o procedură de soluționare alternativă este asigurat în conformitate cu prevederile Ordonanței Guvernului nr. 38/2015 privind soluționarea alternativă a litigiilor dintre consumatori și comercianți, cu modificările ulterioare, care stabilesc că, în cazul în care </w:t>
            </w:r>
            <w:proofErr w:type="spellStart"/>
            <w:r w:rsidRPr="00C13B60">
              <w:rPr>
                <w:rFonts w:ascii="Times New Roman" w:hAnsi="Times New Roman"/>
                <w:bCs/>
                <w:lang w:val="ro-RO"/>
              </w:rPr>
              <w:t>autorităţile</w:t>
            </w:r>
            <w:proofErr w:type="spellEnd"/>
            <w:r w:rsidRPr="00C13B60">
              <w:rPr>
                <w:rFonts w:ascii="Times New Roman" w:hAnsi="Times New Roman"/>
                <w:bCs/>
                <w:lang w:val="ro-RO"/>
              </w:rPr>
              <w:t xml:space="preserve"> publice centrale sau </w:t>
            </w:r>
            <w:proofErr w:type="spellStart"/>
            <w:r w:rsidRPr="00C13B60">
              <w:rPr>
                <w:rFonts w:ascii="Times New Roman" w:hAnsi="Times New Roman"/>
                <w:bCs/>
                <w:lang w:val="ro-RO"/>
              </w:rPr>
              <w:t>autorităţile</w:t>
            </w:r>
            <w:proofErr w:type="spellEnd"/>
            <w:r w:rsidRPr="00C13B60">
              <w:rPr>
                <w:rFonts w:ascii="Times New Roman" w:hAnsi="Times New Roman"/>
                <w:bCs/>
                <w:lang w:val="ro-RO"/>
              </w:rPr>
              <w:t xml:space="preserve"> administrative autonome, ce au </w:t>
            </w:r>
            <w:proofErr w:type="spellStart"/>
            <w:r w:rsidRPr="00C13B60">
              <w:rPr>
                <w:rFonts w:ascii="Times New Roman" w:hAnsi="Times New Roman"/>
                <w:bCs/>
                <w:lang w:val="ro-RO"/>
              </w:rPr>
              <w:t>responsabilităţi</w:t>
            </w:r>
            <w:proofErr w:type="spellEnd"/>
            <w:r w:rsidRPr="00C13B60">
              <w:rPr>
                <w:rFonts w:ascii="Times New Roman" w:hAnsi="Times New Roman"/>
                <w:bCs/>
                <w:lang w:val="ro-RO"/>
              </w:rPr>
              <w:t xml:space="preserve"> pentru anumite sectoare de activitate, nu </w:t>
            </w:r>
            <w:proofErr w:type="spellStart"/>
            <w:r w:rsidRPr="00C13B60">
              <w:rPr>
                <w:rFonts w:ascii="Times New Roman" w:hAnsi="Times New Roman"/>
                <w:bCs/>
                <w:lang w:val="ro-RO"/>
              </w:rPr>
              <w:t>înfiinţează</w:t>
            </w:r>
            <w:proofErr w:type="spellEnd"/>
            <w:r w:rsidRPr="00C13B60">
              <w:rPr>
                <w:rFonts w:ascii="Times New Roman" w:hAnsi="Times New Roman"/>
                <w:bCs/>
                <w:lang w:val="ro-RO"/>
              </w:rPr>
              <w:t xml:space="preserve"> </w:t>
            </w:r>
            <w:proofErr w:type="spellStart"/>
            <w:r w:rsidRPr="00C13B60">
              <w:rPr>
                <w:rFonts w:ascii="Times New Roman" w:hAnsi="Times New Roman"/>
                <w:bCs/>
                <w:lang w:val="ro-RO"/>
              </w:rPr>
              <w:t>entităţi</w:t>
            </w:r>
            <w:proofErr w:type="spellEnd"/>
            <w:r w:rsidRPr="00C13B60">
              <w:rPr>
                <w:rFonts w:ascii="Times New Roman" w:hAnsi="Times New Roman"/>
                <w:bCs/>
                <w:lang w:val="ro-RO"/>
              </w:rPr>
              <w:t xml:space="preserve"> SAL până la data de 30 noiembrie 2015, entitatea SAL din cadrul </w:t>
            </w:r>
            <w:proofErr w:type="spellStart"/>
            <w:r w:rsidRPr="00C13B60">
              <w:rPr>
                <w:rFonts w:ascii="Times New Roman" w:hAnsi="Times New Roman"/>
                <w:bCs/>
                <w:lang w:val="ro-RO"/>
              </w:rPr>
              <w:t>Autorităţii</w:t>
            </w:r>
            <w:proofErr w:type="spellEnd"/>
            <w:r w:rsidRPr="00C13B60">
              <w:rPr>
                <w:rFonts w:ascii="Times New Roman" w:hAnsi="Times New Roman"/>
                <w:bCs/>
                <w:lang w:val="ro-RO"/>
              </w:rPr>
              <w:t xml:space="preserve"> </w:t>
            </w:r>
            <w:proofErr w:type="spellStart"/>
            <w:r w:rsidRPr="00C13B60">
              <w:rPr>
                <w:rFonts w:ascii="Times New Roman" w:hAnsi="Times New Roman"/>
                <w:bCs/>
                <w:lang w:val="ro-RO"/>
              </w:rPr>
              <w:t>Naţionale</w:t>
            </w:r>
            <w:proofErr w:type="spellEnd"/>
            <w:r w:rsidRPr="00C13B60">
              <w:rPr>
                <w:rFonts w:ascii="Times New Roman" w:hAnsi="Times New Roman"/>
                <w:bCs/>
                <w:lang w:val="ro-RO"/>
              </w:rPr>
              <w:t xml:space="preserve"> pentru </w:t>
            </w:r>
            <w:proofErr w:type="spellStart"/>
            <w:r w:rsidRPr="00C13B60">
              <w:rPr>
                <w:rFonts w:ascii="Times New Roman" w:hAnsi="Times New Roman"/>
                <w:bCs/>
                <w:lang w:val="ro-RO"/>
              </w:rPr>
              <w:t>Protecţia</w:t>
            </w:r>
            <w:proofErr w:type="spellEnd"/>
            <w:r w:rsidRPr="00C13B60">
              <w:rPr>
                <w:rFonts w:ascii="Times New Roman" w:hAnsi="Times New Roman"/>
                <w:bCs/>
                <w:lang w:val="ro-RO"/>
              </w:rPr>
              <w:t xml:space="preserve"> Consumatorilor poate avea </w:t>
            </w:r>
            <w:proofErr w:type="spellStart"/>
            <w:r w:rsidRPr="00C13B60">
              <w:rPr>
                <w:rFonts w:ascii="Times New Roman" w:hAnsi="Times New Roman"/>
                <w:bCs/>
                <w:lang w:val="ro-RO"/>
              </w:rPr>
              <w:t>şi</w:t>
            </w:r>
            <w:proofErr w:type="spellEnd"/>
            <w:r w:rsidRPr="00C13B60">
              <w:rPr>
                <w:rFonts w:ascii="Times New Roman" w:hAnsi="Times New Roman"/>
                <w:bCs/>
                <w:lang w:val="ro-RO"/>
              </w:rPr>
              <w:t xml:space="preserve"> rol de autoritate complementară în sensul art. 5 alin. (3). În această </w:t>
            </w:r>
            <w:proofErr w:type="spellStart"/>
            <w:r w:rsidRPr="00C13B60">
              <w:rPr>
                <w:rFonts w:ascii="Times New Roman" w:hAnsi="Times New Roman"/>
                <w:bCs/>
                <w:lang w:val="ro-RO"/>
              </w:rPr>
              <w:t>situaţie</w:t>
            </w:r>
            <w:proofErr w:type="spellEnd"/>
            <w:r w:rsidRPr="00C13B60">
              <w:rPr>
                <w:rFonts w:ascii="Times New Roman" w:hAnsi="Times New Roman"/>
                <w:bCs/>
                <w:lang w:val="ro-RO"/>
              </w:rPr>
              <w:t xml:space="preserve">, entitatea SAL poate solicita punct de vedere consultativ al respectivelor </w:t>
            </w:r>
            <w:proofErr w:type="spellStart"/>
            <w:r w:rsidRPr="00C13B60">
              <w:rPr>
                <w:rFonts w:ascii="Times New Roman" w:hAnsi="Times New Roman"/>
                <w:bCs/>
                <w:lang w:val="ro-RO"/>
              </w:rPr>
              <w:t>autorităţi</w:t>
            </w:r>
            <w:proofErr w:type="spellEnd"/>
            <w:r w:rsidRPr="00C13B60">
              <w:rPr>
                <w:rFonts w:ascii="Times New Roman" w:hAnsi="Times New Roman"/>
                <w:bCs/>
                <w:lang w:val="ro-RO"/>
              </w:rPr>
              <w:t xml:space="preserve"> cu privire la litigiile ce intră în domeniul de activitate al acestora. În ceea ce privește soluționarea litigiilor transfrontaliere, în conformitate cu prevederile art. 28 alin. (1) din Ordonanța Guvernului nr. 38/2015, entitățile SAL cooperează în vederea </w:t>
            </w:r>
            <w:proofErr w:type="spellStart"/>
            <w:r w:rsidRPr="00C13B60">
              <w:rPr>
                <w:rFonts w:ascii="Times New Roman" w:hAnsi="Times New Roman"/>
                <w:bCs/>
                <w:lang w:val="ro-RO"/>
              </w:rPr>
              <w:t>soluţionării</w:t>
            </w:r>
            <w:proofErr w:type="spellEnd"/>
            <w:r w:rsidRPr="00C13B60">
              <w:rPr>
                <w:rFonts w:ascii="Times New Roman" w:hAnsi="Times New Roman"/>
                <w:bCs/>
                <w:lang w:val="ro-RO"/>
              </w:rPr>
              <w:t xml:space="preserve"> litigiilor transfrontaliere </w:t>
            </w:r>
            <w:proofErr w:type="spellStart"/>
            <w:r w:rsidRPr="00C13B60">
              <w:rPr>
                <w:rFonts w:ascii="Times New Roman" w:hAnsi="Times New Roman"/>
                <w:bCs/>
                <w:lang w:val="ro-RO"/>
              </w:rPr>
              <w:t>şi</w:t>
            </w:r>
            <w:proofErr w:type="spellEnd"/>
            <w:r w:rsidRPr="00C13B60">
              <w:rPr>
                <w:rFonts w:ascii="Times New Roman" w:hAnsi="Times New Roman"/>
                <w:bCs/>
                <w:lang w:val="ro-RO"/>
              </w:rPr>
              <w:t xml:space="preserve"> efectuează schimburi regulate de bune practici, în ceea ce </w:t>
            </w:r>
            <w:proofErr w:type="spellStart"/>
            <w:r w:rsidRPr="00C13B60">
              <w:rPr>
                <w:rFonts w:ascii="Times New Roman" w:hAnsi="Times New Roman"/>
                <w:bCs/>
                <w:lang w:val="ro-RO"/>
              </w:rPr>
              <w:t>priveşte</w:t>
            </w:r>
            <w:proofErr w:type="spellEnd"/>
            <w:r w:rsidRPr="00C13B60">
              <w:rPr>
                <w:rFonts w:ascii="Times New Roman" w:hAnsi="Times New Roman"/>
                <w:bCs/>
                <w:lang w:val="ro-RO"/>
              </w:rPr>
              <w:t xml:space="preserve"> </w:t>
            </w:r>
            <w:proofErr w:type="spellStart"/>
            <w:r w:rsidRPr="00C13B60">
              <w:rPr>
                <w:rFonts w:ascii="Times New Roman" w:hAnsi="Times New Roman"/>
                <w:bCs/>
                <w:lang w:val="ro-RO"/>
              </w:rPr>
              <w:t>soluţionarea</w:t>
            </w:r>
            <w:proofErr w:type="spellEnd"/>
            <w:r w:rsidRPr="00C13B60">
              <w:rPr>
                <w:rFonts w:ascii="Times New Roman" w:hAnsi="Times New Roman"/>
                <w:bCs/>
                <w:lang w:val="ro-RO"/>
              </w:rPr>
              <w:t xml:space="preserve"> litigiilor transfrontaliere </w:t>
            </w:r>
            <w:proofErr w:type="spellStart"/>
            <w:r w:rsidRPr="00C13B60">
              <w:rPr>
                <w:rFonts w:ascii="Times New Roman" w:hAnsi="Times New Roman"/>
                <w:bCs/>
                <w:lang w:val="ro-RO"/>
              </w:rPr>
              <w:t>şi</w:t>
            </w:r>
            <w:proofErr w:type="spellEnd"/>
            <w:r w:rsidRPr="00C13B60">
              <w:rPr>
                <w:rFonts w:ascii="Times New Roman" w:hAnsi="Times New Roman"/>
                <w:bCs/>
                <w:lang w:val="ro-RO"/>
              </w:rPr>
              <w:t xml:space="preserve"> a celor </w:t>
            </w:r>
            <w:proofErr w:type="spellStart"/>
            <w:r w:rsidRPr="00C13B60">
              <w:rPr>
                <w:rFonts w:ascii="Times New Roman" w:hAnsi="Times New Roman"/>
                <w:bCs/>
                <w:lang w:val="ro-RO"/>
              </w:rPr>
              <w:t>naţionale</w:t>
            </w:r>
            <w:proofErr w:type="spellEnd"/>
            <w:r w:rsidRPr="00C13B60">
              <w:rPr>
                <w:rFonts w:ascii="Times New Roman" w:hAnsi="Times New Roman"/>
                <w:bCs/>
                <w:lang w:val="ro-RO"/>
              </w:rPr>
              <w:t>.</w:t>
            </w:r>
          </w:p>
          <w:p w14:paraId="219F7BE5" w14:textId="7C270CDF" w:rsidR="009B70C2" w:rsidRPr="00C13B60" w:rsidRDefault="006E2863" w:rsidP="00035B1B">
            <w:pPr>
              <w:spacing w:line="240" w:lineRule="auto"/>
              <w:jc w:val="both"/>
              <w:rPr>
                <w:rFonts w:ascii="Times New Roman" w:hAnsi="Times New Roman"/>
                <w:bCs/>
                <w:lang w:val="ro-RO"/>
              </w:rPr>
            </w:pPr>
            <w:r w:rsidRPr="00C13B60">
              <w:rPr>
                <w:rFonts w:ascii="Times New Roman" w:hAnsi="Times New Roman"/>
                <w:lang w:val="ro-RO"/>
              </w:rPr>
              <w:t>În cazul litigiilor între furnizori, u</w:t>
            </w:r>
            <w:r w:rsidR="3BF0ACA0" w:rsidRPr="00C13B60">
              <w:rPr>
                <w:rFonts w:ascii="Times New Roman" w:hAnsi="Times New Roman"/>
                <w:lang w:val="ro-RO"/>
              </w:rPr>
              <w:t xml:space="preserve">n aspect de noutate îl reprezintă </w:t>
            </w:r>
            <w:r w:rsidR="19AD46C3" w:rsidRPr="00C13B60">
              <w:rPr>
                <w:rFonts w:ascii="Times New Roman" w:hAnsi="Times New Roman"/>
                <w:lang w:val="ro-RO"/>
              </w:rPr>
              <w:t xml:space="preserve">reglementarea explicită a situației în care obiectul litigiului dedus spre soluționare ANCOM vizează </w:t>
            </w:r>
            <w:r w:rsidR="73816907" w:rsidRPr="00C13B60">
              <w:rPr>
                <w:rFonts w:ascii="Times New Roman" w:hAnsi="Times New Roman"/>
                <w:lang w:val="ro-RO"/>
              </w:rPr>
              <w:t>obligația de utilizare în comun a infrastructurii pasive utilizate pentru furnizarea de servicii de comunicații electronice pe suport radio sau cu obligația privind încheierea de acorduri de acces localizat la servicii de roamin</w:t>
            </w:r>
            <w:r w:rsidR="6160BEDB" w:rsidRPr="00C13B60">
              <w:rPr>
                <w:rFonts w:ascii="Times New Roman" w:hAnsi="Times New Roman"/>
                <w:lang w:val="ro-RO"/>
              </w:rPr>
              <w:t xml:space="preserve">g, Codul </w:t>
            </w:r>
            <w:r w:rsidR="00716CFC" w:rsidRPr="00C13B60">
              <w:rPr>
                <w:rFonts w:ascii="Times New Roman" w:hAnsi="Times New Roman"/>
                <w:lang w:val="ro-RO"/>
              </w:rPr>
              <w:t xml:space="preserve">european al comunicațiilor electronice </w:t>
            </w:r>
            <w:r w:rsidR="6160BEDB" w:rsidRPr="00C13B60">
              <w:rPr>
                <w:rFonts w:ascii="Times New Roman" w:hAnsi="Times New Roman"/>
                <w:lang w:val="ro-RO"/>
              </w:rPr>
              <w:t xml:space="preserve">prevăzând în acest caz posibilitatea Autorității de a dispune, la cererea </w:t>
            </w:r>
            <w:r w:rsidR="470F131C" w:rsidRPr="00C13B60">
              <w:rPr>
                <w:rFonts w:ascii="Times New Roman" w:hAnsi="Times New Roman"/>
                <w:lang w:val="ro-RO"/>
              </w:rPr>
              <w:t xml:space="preserve">părții interesate, </w:t>
            </w:r>
            <w:r w:rsidR="743B3D4F" w:rsidRPr="00C13B60">
              <w:rPr>
                <w:rFonts w:ascii="Times New Roman" w:hAnsi="Times New Roman"/>
                <w:lang w:val="ro-RO"/>
              </w:rPr>
              <w:t xml:space="preserve">obligarea </w:t>
            </w:r>
            <w:r w:rsidR="4AB4BF27" w:rsidRPr="00C13B60">
              <w:rPr>
                <w:rFonts w:ascii="Times New Roman" w:hAnsi="Times New Roman"/>
                <w:lang w:val="ro-RO"/>
              </w:rPr>
              <w:t xml:space="preserve">beneficiarului obligațiilor menționate anterior de </w:t>
            </w:r>
            <w:r w:rsidR="00C48ED8" w:rsidRPr="00C13B60">
              <w:rPr>
                <w:rFonts w:ascii="Times New Roman" w:hAnsi="Times New Roman"/>
                <w:lang w:val="ro-RO"/>
              </w:rPr>
              <w:t>a utiliza partajat spectr</w:t>
            </w:r>
            <w:r w:rsidR="74F51197" w:rsidRPr="00C13B60">
              <w:rPr>
                <w:rFonts w:ascii="Times New Roman" w:hAnsi="Times New Roman"/>
                <w:lang w:val="ro-RO"/>
              </w:rPr>
              <w:t xml:space="preserve">ul de frecvențe radio cu furnizorul căruia îi incumbă </w:t>
            </w:r>
            <w:r w:rsidR="405C6ED5" w:rsidRPr="00C13B60">
              <w:rPr>
                <w:rFonts w:ascii="Times New Roman" w:hAnsi="Times New Roman"/>
                <w:lang w:val="ro-RO"/>
              </w:rPr>
              <w:t>respectivele obligații.</w:t>
            </w:r>
            <w:r w:rsidR="74F51197" w:rsidRPr="00C13B60">
              <w:rPr>
                <w:rFonts w:ascii="Times New Roman" w:hAnsi="Times New Roman"/>
                <w:lang w:val="ro-RO"/>
              </w:rPr>
              <w:t xml:space="preserve"> </w:t>
            </w:r>
            <w:r w:rsidR="57E27B7F" w:rsidRPr="00C13B60">
              <w:rPr>
                <w:rFonts w:ascii="Times New Roman" w:hAnsi="Times New Roman"/>
                <w:lang w:val="ro-RO"/>
              </w:rPr>
              <w:t>Totodată, în considerarea situațiilor întâlni</w:t>
            </w:r>
            <w:r w:rsidR="006364D3" w:rsidRPr="00C13B60">
              <w:rPr>
                <w:rFonts w:ascii="Times New Roman" w:hAnsi="Times New Roman"/>
                <w:lang w:val="ro-RO"/>
              </w:rPr>
              <w:t>t</w:t>
            </w:r>
            <w:r w:rsidR="57E27B7F" w:rsidRPr="00C13B60">
              <w:rPr>
                <w:rFonts w:ascii="Times New Roman" w:hAnsi="Times New Roman"/>
                <w:lang w:val="ro-RO"/>
              </w:rPr>
              <w:t>e</w:t>
            </w:r>
            <w:r w:rsidR="3E86671F" w:rsidRPr="00C13B60">
              <w:rPr>
                <w:rFonts w:ascii="Times New Roman" w:hAnsi="Times New Roman"/>
                <w:lang w:val="ro-RO"/>
              </w:rPr>
              <w:t>,</w:t>
            </w:r>
            <w:r w:rsidR="57E27B7F" w:rsidRPr="00C13B60">
              <w:rPr>
                <w:rFonts w:ascii="Times New Roman" w:hAnsi="Times New Roman"/>
                <w:lang w:val="ro-RO"/>
              </w:rPr>
              <w:t xml:space="preserve"> în practică</w:t>
            </w:r>
            <w:r w:rsidR="6D1052B1" w:rsidRPr="00C13B60">
              <w:rPr>
                <w:rFonts w:ascii="Times New Roman" w:hAnsi="Times New Roman"/>
                <w:lang w:val="ro-RO"/>
              </w:rPr>
              <w:t>,</w:t>
            </w:r>
            <w:r w:rsidR="57E27B7F" w:rsidRPr="00C13B60">
              <w:rPr>
                <w:rFonts w:ascii="Times New Roman" w:hAnsi="Times New Roman"/>
                <w:lang w:val="ro-RO"/>
              </w:rPr>
              <w:t xml:space="preserve"> în procedura de soluționare </w:t>
            </w:r>
            <w:r w:rsidR="43ECB168" w:rsidRPr="00C13B60">
              <w:rPr>
                <w:rFonts w:ascii="Times New Roman" w:hAnsi="Times New Roman"/>
                <w:lang w:val="ro-RO"/>
              </w:rPr>
              <w:t>de către ANC</w:t>
            </w:r>
            <w:r w:rsidR="6B0B89EF" w:rsidRPr="00C13B60">
              <w:rPr>
                <w:rFonts w:ascii="Times New Roman" w:hAnsi="Times New Roman"/>
                <w:lang w:val="ro-RO"/>
              </w:rPr>
              <w:t>OM a</w:t>
            </w:r>
            <w:r w:rsidR="57E27B7F" w:rsidRPr="00C13B60">
              <w:rPr>
                <w:rFonts w:ascii="Times New Roman" w:hAnsi="Times New Roman"/>
                <w:lang w:val="ro-RO"/>
              </w:rPr>
              <w:t xml:space="preserve"> litigi</w:t>
            </w:r>
            <w:r w:rsidR="4D53799A" w:rsidRPr="00C13B60">
              <w:rPr>
                <w:rFonts w:ascii="Times New Roman" w:hAnsi="Times New Roman"/>
                <w:lang w:val="ro-RO"/>
              </w:rPr>
              <w:t xml:space="preserve">ilor, a fost necesară </w:t>
            </w:r>
            <w:r w:rsidR="59589900" w:rsidRPr="00C13B60">
              <w:rPr>
                <w:rFonts w:ascii="Times New Roman" w:hAnsi="Times New Roman"/>
                <w:lang w:val="ro-RO"/>
              </w:rPr>
              <w:t xml:space="preserve">reglementarea soluțiilor pe care Autoritatea le poate adopta în cazul în care o cerere cu același obiect, aceeași cauză și între aceleași părți a fost înaintată instanței de judecată, fie </w:t>
            </w:r>
            <w:r w:rsidR="5C0B4A3F" w:rsidRPr="00C13B60">
              <w:rPr>
                <w:rFonts w:ascii="Times New Roman" w:hAnsi="Times New Roman"/>
                <w:lang w:val="ro-RO"/>
              </w:rPr>
              <w:t xml:space="preserve">anterior sau concomitent cu introducerea sesizării la ANCOM, fie ulterior sesizării ANCOM. În această din urmă situație, </w:t>
            </w:r>
            <w:r w:rsidR="09F4CD19" w:rsidRPr="00C13B60">
              <w:rPr>
                <w:rFonts w:ascii="Times New Roman" w:hAnsi="Times New Roman"/>
                <w:lang w:val="ro-RO"/>
              </w:rPr>
              <w:t>pentru a se evita pronunțarea de către două entități diferite</w:t>
            </w:r>
            <w:r w:rsidR="006364D3" w:rsidRPr="00C13B60">
              <w:rPr>
                <w:rFonts w:ascii="Times New Roman" w:hAnsi="Times New Roman"/>
                <w:lang w:val="ro-RO"/>
              </w:rPr>
              <w:t xml:space="preserve"> </w:t>
            </w:r>
            <w:r w:rsidR="4DC972A2" w:rsidRPr="00C13B60">
              <w:rPr>
                <w:rFonts w:ascii="Times New Roman" w:hAnsi="Times New Roman"/>
                <w:lang w:val="ro-RO"/>
              </w:rPr>
              <w:t>(instanța de judecată și ANCOM)</w:t>
            </w:r>
            <w:r w:rsidR="09F4CD19" w:rsidRPr="00C13B60">
              <w:rPr>
                <w:rFonts w:ascii="Times New Roman" w:hAnsi="Times New Roman"/>
                <w:lang w:val="ro-RO"/>
              </w:rPr>
              <w:t xml:space="preserve"> a două soluții</w:t>
            </w:r>
            <w:r w:rsidR="571BE0C9" w:rsidRPr="00C13B60">
              <w:rPr>
                <w:rFonts w:ascii="Times New Roman" w:hAnsi="Times New Roman"/>
                <w:lang w:val="ro-RO"/>
              </w:rPr>
              <w:t xml:space="preserve"> </w:t>
            </w:r>
            <w:r w:rsidR="09F4CD19" w:rsidRPr="00C13B60">
              <w:rPr>
                <w:rFonts w:ascii="Times New Roman" w:hAnsi="Times New Roman"/>
                <w:lang w:val="ro-RO"/>
              </w:rPr>
              <w:t>(care pot fi chiar diferite) cu privire la ace</w:t>
            </w:r>
            <w:r w:rsidR="62A782C9" w:rsidRPr="00C13B60">
              <w:rPr>
                <w:rFonts w:ascii="Times New Roman" w:hAnsi="Times New Roman"/>
                <w:lang w:val="ro-RO"/>
              </w:rPr>
              <w:t>e</w:t>
            </w:r>
            <w:r w:rsidR="09F4CD19" w:rsidRPr="00C13B60">
              <w:rPr>
                <w:rFonts w:ascii="Times New Roman" w:hAnsi="Times New Roman"/>
                <w:lang w:val="ro-RO"/>
              </w:rPr>
              <w:t xml:space="preserve">ași cauză, </w:t>
            </w:r>
            <w:r w:rsidR="5DC1449F" w:rsidRPr="00C13B60">
              <w:rPr>
                <w:rFonts w:ascii="Times New Roman" w:hAnsi="Times New Roman"/>
                <w:lang w:val="ro-RO"/>
              </w:rPr>
              <w:t>a fost stabilit în mod expres că litigiul în fața Autorității va fi suspendat și repus pe rol, din oficiu sau la cererea părții interesate</w:t>
            </w:r>
            <w:r w:rsidR="18B7527A" w:rsidRPr="00C13B60">
              <w:rPr>
                <w:rFonts w:ascii="Times New Roman" w:hAnsi="Times New Roman"/>
                <w:lang w:val="ro-RO"/>
              </w:rPr>
              <w:t>, după rămânerea definitivă a hotărârii instanței de judecată, fiind aplicabile în mod corespunzător dispozițiile art. 430-432 din Codul de procedură civilă</w:t>
            </w:r>
            <w:r w:rsidR="6356A255" w:rsidRPr="00C13B60">
              <w:rPr>
                <w:rFonts w:ascii="Times New Roman" w:hAnsi="Times New Roman"/>
                <w:lang w:val="ro-RO"/>
              </w:rPr>
              <w:t>.</w:t>
            </w:r>
          </w:p>
          <w:p w14:paraId="7E60D12F" w14:textId="77777777" w:rsidR="00C729BB" w:rsidRPr="00C13B60" w:rsidRDefault="00C729BB" w:rsidP="00035B1B">
            <w:pPr>
              <w:spacing w:line="240" w:lineRule="auto"/>
              <w:contextualSpacing/>
              <w:jc w:val="both"/>
              <w:rPr>
                <w:rFonts w:ascii="Times New Roman" w:hAnsi="Times New Roman"/>
                <w:bCs/>
                <w:lang w:val="ro-RO"/>
              </w:rPr>
            </w:pPr>
          </w:p>
          <w:p w14:paraId="105AD60F" w14:textId="77777777" w:rsidR="00035B1B" w:rsidRPr="00C13B60" w:rsidRDefault="00035B1B" w:rsidP="00035B1B">
            <w:pPr>
              <w:spacing w:line="240" w:lineRule="auto"/>
              <w:contextualSpacing/>
              <w:jc w:val="both"/>
              <w:rPr>
                <w:rFonts w:ascii="Times New Roman" w:hAnsi="Times New Roman"/>
                <w:lang w:val="ro-RO"/>
              </w:rPr>
            </w:pPr>
            <w:r w:rsidRPr="00C13B60">
              <w:rPr>
                <w:rFonts w:ascii="Times New Roman" w:hAnsi="Times New Roman"/>
                <w:bCs/>
                <w:i/>
                <w:lang w:val="ro-RO"/>
              </w:rPr>
              <w:t xml:space="preserve">Furnizarea de </w:t>
            </w:r>
            <w:proofErr w:type="spellStart"/>
            <w:r w:rsidRPr="00C13B60">
              <w:rPr>
                <w:rFonts w:ascii="Times New Roman" w:hAnsi="Times New Roman"/>
                <w:bCs/>
                <w:i/>
                <w:lang w:val="ro-RO"/>
              </w:rPr>
              <w:t>informaţii</w:t>
            </w:r>
            <w:proofErr w:type="spellEnd"/>
            <w:r w:rsidRPr="00C13B60">
              <w:rPr>
                <w:rFonts w:ascii="Times New Roman" w:hAnsi="Times New Roman"/>
                <w:bCs/>
                <w:i/>
                <w:lang w:val="ro-RO"/>
              </w:rPr>
              <w:t xml:space="preserve"> </w:t>
            </w:r>
          </w:p>
          <w:p w14:paraId="07D2C5D5" w14:textId="71D6CDF2" w:rsidR="00704E0C" w:rsidRPr="00C13B60" w:rsidRDefault="00035B1B" w:rsidP="00704E0C">
            <w:pPr>
              <w:spacing w:after="0" w:line="240" w:lineRule="auto"/>
              <w:jc w:val="both"/>
              <w:rPr>
                <w:rFonts w:ascii="Times New Roman" w:eastAsia="Times New Roman" w:hAnsi="Times New Roman"/>
                <w:lang w:val="ro-RO"/>
              </w:rPr>
            </w:pPr>
            <w:r w:rsidRPr="00C13B60">
              <w:rPr>
                <w:rFonts w:ascii="Times New Roman" w:hAnsi="Times New Roman"/>
                <w:bCs/>
                <w:iCs/>
                <w:lang w:val="ro-RO"/>
              </w:rPr>
              <w:t xml:space="preserve">Modificările aduse în ceea ce privește </w:t>
            </w:r>
            <w:proofErr w:type="spellStart"/>
            <w:r w:rsidRPr="00C13B60">
              <w:rPr>
                <w:rFonts w:ascii="Times New Roman" w:hAnsi="Times New Roman"/>
                <w:bCs/>
                <w:iCs/>
                <w:lang w:val="ro-RO"/>
              </w:rPr>
              <w:t>obligaţia</w:t>
            </w:r>
            <w:proofErr w:type="spellEnd"/>
            <w:r w:rsidRPr="00C13B60">
              <w:rPr>
                <w:rFonts w:ascii="Times New Roman" w:hAnsi="Times New Roman"/>
                <w:bCs/>
                <w:iCs/>
                <w:lang w:val="ro-RO"/>
              </w:rPr>
              <w:t xml:space="preserve"> de a furniza anumite </w:t>
            </w:r>
            <w:proofErr w:type="spellStart"/>
            <w:r w:rsidRPr="00C13B60">
              <w:rPr>
                <w:rFonts w:ascii="Times New Roman" w:hAnsi="Times New Roman"/>
                <w:bCs/>
                <w:iCs/>
                <w:lang w:val="ro-RO"/>
              </w:rPr>
              <w:t>informaţii</w:t>
            </w:r>
            <w:proofErr w:type="spellEnd"/>
            <w:r w:rsidRPr="00C13B60">
              <w:rPr>
                <w:rFonts w:ascii="Times New Roman" w:hAnsi="Times New Roman"/>
                <w:bCs/>
                <w:iCs/>
                <w:lang w:val="ro-RO"/>
              </w:rPr>
              <w:t xml:space="preserve"> Autorității, fie ca urmare a solicitării acesteia, fie ca urmare a existenței unei obligații în acest sens în legislație, vizează extinderea sferei de subiecți care au obligația furnizării unor informații, dar și a categoriilor de informații care pot fi solicitate de către Autoritate. Astfel, Codul </w:t>
            </w:r>
            <w:r w:rsidR="00FD3E31" w:rsidRPr="00C13B60">
              <w:rPr>
                <w:rFonts w:ascii="Times New Roman" w:eastAsia="Times New Roman" w:hAnsi="Times New Roman"/>
                <w:iCs/>
                <w:lang w:val="ro-RO"/>
              </w:rPr>
              <w:t xml:space="preserve">european al comunicațiilor electronice </w:t>
            </w:r>
            <w:r w:rsidRPr="00C13B60">
              <w:rPr>
                <w:rFonts w:ascii="Times New Roman" w:hAnsi="Times New Roman"/>
                <w:bCs/>
                <w:iCs/>
                <w:lang w:val="ro-RO"/>
              </w:rPr>
              <w:t xml:space="preserve">a prevăzut în mod expres că, în situațiile în care informațiile solicitate furnizorilor de rețele și servicii de comunicații electronice sunt insuficiente pentru ca acestea sau OAREC să-și îndeplinească atribuțiile, autoritățile de reglementare pot solicita respectivele informații de la alte persoane care activează în domeniul comunicațiilor electronice sau în sectoare strâns legate de acestea. În proiectul de act normativ, transpunerea acestor prevederi a fost realizată prin includerea în sfera celor cărora le pot fi solicitate informații a furnizorilor de servicii ale societății informaționale, asociațiilor de proprietari, autorităților și instituțiilor publice centrale și locale. </w:t>
            </w:r>
            <w:r w:rsidR="00704E0C" w:rsidRPr="00C13B60">
              <w:rPr>
                <w:rFonts w:ascii="Times New Roman" w:eastAsia="Times New Roman" w:hAnsi="Times New Roman"/>
                <w:lang w:val="ro-RO"/>
              </w:rPr>
              <w:t xml:space="preserve">De asemenea, </w:t>
            </w:r>
            <w:r w:rsidR="00EC111A" w:rsidRPr="00C13B60">
              <w:rPr>
                <w:rFonts w:ascii="Times New Roman" w:eastAsia="Times New Roman" w:hAnsi="Times New Roman"/>
                <w:lang w:val="ro-RO"/>
              </w:rPr>
              <w:t xml:space="preserve">s-a prevăzut că </w:t>
            </w:r>
            <w:r w:rsidR="00704E0C" w:rsidRPr="00C13B60">
              <w:rPr>
                <w:rFonts w:ascii="Times New Roman" w:eastAsia="Times New Roman" w:hAnsi="Times New Roman"/>
                <w:lang w:val="ro-RO"/>
              </w:rPr>
              <w:t>informa</w:t>
            </w:r>
            <w:r w:rsidR="000C43CF" w:rsidRPr="00C13B60">
              <w:rPr>
                <w:rFonts w:ascii="Times New Roman" w:eastAsia="Times New Roman" w:hAnsi="Times New Roman"/>
                <w:lang w:val="ro-RO"/>
              </w:rPr>
              <w:t>ț</w:t>
            </w:r>
            <w:r w:rsidR="00704E0C" w:rsidRPr="00C13B60">
              <w:rPr>
                <w:rFonts w:ascii="Times New Roman" w:eastAsia="Times New Roman" w:hAnsi="Times New Roman"/>
                <w:lang w:val="ro-RO"/>
              </w:rPr>
              <w:t>iile vor fi solicitate doar in subsidiar de la furnizorii de servicii ale societății informaționale, respectiv doar atunci c</w:t>
            </w:r>
            <w:r w:rsidR="000C43CF" w:rsidRPr="00C13B60">
              <w:rPr>
                <w:rFonts w:ascii="Times New Roman" w:eastAsia="Times New Roman" w:hAnsi="Times New Roman"/>
                <w:lang w:val="ro-RO"/>
              </w:rPr>
              <w:t>â</w:t>
            </w:r>
            <w:r w:rsidR="00704E0C" w:rsidRPr="00C13B60">
              <w:rPr>
                <w:rFonts w:ascii="Times New Roman" w:eastAsia="Times New Roman" w:hAnsi="Times New Roman"/>
                <w:lang w:val="ro-RO"/>
              </w:rPr>
              <w:t>nd informațiile puse la dispoziție de către celelalte categorii de furnizori sunt insuficiente.</w:t>
            </w:r>
          </w:p>
          <w:p w14:paraId="3BFC41B0" w14:textId="497BA104" w:rsidR="00035B1B" w:rsidRPr="00C13B60" w:rsidRDefault="00035B1B" w:rsidP="00035B1B">
            <w:pPr>
              <w:spacing w:line="240" w:lineRule="auto"/>
              <w:ind w:firstLine="708"/>
              <w:contextualSpacing/>
              <w:jc w:val="both"/>
              <w:rPr>
                <w:rFonts w:ascii="Times New Roman" w:hAnsi="Times New Roman"/>
                <w:bCs/>
                <w:iCs/>
                <w:lang w:val="ro-RO"/>
              </w:rPr>
            </w:pPr>
            <w:r w:rsidRPr="00C13B60">
              <w:rPr>
                <w:rFonts w:ascii="Times New Roman" w:hAnsi="Times New Roman"/>
                <w:bCs/>
                <w:iCs/>
                <w:lang w:val="ro-RO"/>
              </w:rPr>
              <w:t>În ceea ce privește categoriile de informații care pot fi solicitate de către Autoritate, un element de noutate îl reprezintă introducerea posibilității de a solicita informații care vizează acoperirea și calitatea serviciului corelative drepturilor de utilizare a spectrului de frecvențe radio, impactul dezvoltărilor rețelelor asupra acoperirii teritoriale sau asupra conectivității disponibile pentru utilizatorii finali. Cu toate acestea, legiuitorul european a avut în vedere ca extinderea categoriilor de informații care pot fi solicitate să nu devină împovărătoare pentru subiecții obligației, motiv pentru care a fost reglementată în mod expres interdicția duplicării cererilor de informații atunci când acestea au fost deja puse la dispoziția autorităților de reglementare în alte circumstanțe.</w:t>
            </w:r>
          </w:p>
          <w:p w14:paraId="2A26429C" w14:textId="497BA104" w:rsidR="0042675C" w:rsidRPr="00C13B60" w:rsidRDefault="0042675C" w:rsidP="00035B1B">
            <w:pPr>
              <w:spacing w:line="240" w:lineRule="auto"/>
              <w:ind w:firstLine="708"/>
              <w:contextualSpacing/>
              <w:jc w:val="both"/>
              <w:rPr>
                <w:rFonts w:ascii="Times New Roman" w:hAnsi="Times New Roman"/>
                <w:lang w:val="ro-RO"/>
              </w:rPr>
            </w:pPr>
          </w:p>
          <w:p w14:paraId="5770D773" w14:textId="77777777" w:rsidR="00CF16B9" w:rsidRPr="00C13B60" w:rsidRDefault="006544C4" w:rsidP="006544C4">
            <w:pPr>
              <w:spacing w:line="240" w:lineRule="auto"/>
              <w:contextualSpacing/>
              <w:jc w:val="both"/>
              <w:rPr>
                <w:rStyle w:val="tpa1"/>
                <w:rFonts w:ascii="Times New Roman" w:hAnsi="Times New Roman"/>
                <w:lang w:val="ro-RO"/>
              </w:rPr>
            </w:pPr>
            <w:r w:rsidRPr="00C13B60">
              <w:rPr>
                <w:rStyle w:val="tpa1"/>
                <w:rFonts w:ascii="Times New Roman" w:hAnsi="Times New Roman"/>
                <w:i/>
                <w:iCs/>
                <w:lang w:val="ro-RO"/>
              </w:rPr>
              <w:t>F</w:t>
            </w:r>
            <w:r w:rsidR="00823A68" w:rsidRPr="00C13B60">
              <w:rPr>
                <w:rStyle w:val="tpa1"/>
                <w:rFonts w:ascii="Times New Roman" w:hAnsi="Times New Roman"/>
                <w:i/>
                <w:iCs/>
                <w:lang w:val="ro-RO"/>
              </w:rPr>
              <w:t>acilități</w:t>
            </w:r>
            <w:r w:rsidR="00823A68" w:rsidRPr="00C13B60">
              <w:rPr>
                <w:rStyle w:val="tpa1"/>
                <w:rFonts w:ascii="Times New Roman" w:hAnsi="Times New Roman"/>
                <w:i/>
                <w:lang w:val="ro-RO"/>
              </w:rPr>
              <w:t xml:space="preserve"> suplimentare și </w:t>
            </w:r>
            <w:r w:rsidR="00823A68" w:rsidRPr="00C13B60">
              <w:rPr>
                <w:rFonts w:ascii="Times New Roman" w:hAnsi="Times New Roman"/>
                <w:i/>
                <w:lang w:val="ro-RO"/>
              </w:rPr>
              <w:t xml:space="preserve">serviciile de </w:t>
            </w:r>
            <w:proofErr w:type="spellStart"/>
            <w:r w:rsidR="00823A68" w:rsidRPr="00C13B60">
              <w:rPr>
                <w:rFonts w:ascii="Times New Roman" w:hAnsi="Times New Roman"/>
                <w:i/>
                <w:lang w:val="ro-RO"/>
              </w:rPr>
              <w:t>informaţii</w:t>
            </w:r>
            <w:proofErr w:type="spellEnd"/>
            <w:r w:rsidR="00823A68" w:rsidRPr="00C13B60">
              <w:rPr>
                <w:rFonts w:ascii="Times New Roman" w:hAnsi="Times New Roman"/>
                <w:i/>
                <w:lang w:val="ro-RO"/>
              </w:rPr>
              <w:t xml:space="preserve"> privind </w:t>
            </w:r>
            <w:proofErr w:type="spellStart"/>
            <w:r w:rsidR="00823A68" w:rsidRPr="00C13B60">
              <w:rPr>
                <w:rFonts w:ascii="Times New Roman" w:hAnsi="Times New Roman"/>
                <w:i/>
                <w:lang w:val="ro-RO"/>
              </w:rPr>
              <w:t>abonaţii</w:t>
            </w:r>
            <w:proofErr w:type="spellEnd"/>
            <w:r w:rsidR="00823A68" w:rsidRPr="00C13B60">
              <w:rPr>
                <w:rFonts w:ascii="Times New Roman" w:hAnsi="Times New Roman"/>
                <w:i/>
                <w:lang w:val="ro-RO"/>
              </w:rPr>
              <w:t xml:space="preserve"> </w:t>
            </w:r>
            <w:proofErr w:type="spellStart"/>
            <w:r w:rsidR="00823A68" w:rsidRPr="00C13B60">
              <w:rPr>
                <w:rFonts w:ascii="Times New Roman" w:hAnsi="Times New Roman"/>
                <w:i/>
                <w:lang w:val="ro-RO"/>
              </w:rPr>
              <w:t>şi</w:t>
            </w:r>
            <w:proofErr w:type="spellEnd"/>
            <w:r w:rsidR="00823A68" w:rsidRPr="00C13B60">
              <w:rPr>
                <w:rFonts w:ascii="Times New Roman" w:hAnsi="Times New Roman"/>
                <w:i/>
                <w:lang w:val="ro-RO"/>
              </w:rPr>
              <w:t xml:space="preserve"> registrele </w:t>
            </w:r>
            <w:proofErr w:type="spellStart"/>
            <w:r w:rsidR="00823A68" w:rsidRPr="00C13B60">
              <w:rPr>
                <w:rFonts w:ascii="Times New Roman" w:hAnsi="Times New Roman"/>
                <w:i/>
                <w:lang w:val="ro-RO"/>
              </w:rPr>
              <w:t>abonaţilor</w:t>
            </w:r>
            <w:proofErr w:type="spellEnd"/>
          </w:p>
          <w:p w14:paraId="1F0640CE" w14:textId="77777777" w:rsidR="0033522C" w:rsidRPr="00C13B60" w:rsidRDefault="00CF16B9" w:rsidP="00886A94">
            <w:pPr>
              <w:spacing w:line="240" w:lineRule="auto"/>
              <w:contextualSpacing/>
              <w:jc w:val="both"/>
              <w:rPr>
                <w:rStyle w:val="tpa1"/>
                <w:rFonts w:ascii="Times New Roman" w:hAnsi="Times New Roman"/>
                <w:lang w:val="ro-RO"/>
              </w:rPr>
            </w:pPr>
            <w:r w:rsidRPr="00C13B60">
              <w:rPr>
                <w:rStyle w:val="tpa1"/>
                <w:rFonts w:ascii="Times New Roman" w:hAnsi="Times New Roman"/>
                <w:lang w:val="ro-RO"/>
              </w:rPr>
              <w:t xml:space="preserve">O </w:t>
            </w:r>
            <w:r w:rsidR="00443473" w:rsidRPr="00C13B60">
              <w:rPr>
                <w:rStyle w:val="tpa1"/>
                <w:rFonts w:ascii="Times New Roman" w:hAnsi="Times New Roman"/>
                <w:lang w:val="ro-RO"/>
              </w:rPr>
              <w:t>serie de modificări</w:t>
            </w:r>
            <w:r w:rsidR="0033522C" w:rsidRPr="00C13B60">
              <w:rPr>
                <w:rStyle w:val="tpa1"/>
                <w:rFonts w:ascii="Times New Roman" w:hAnsi="Times New Roman"/>
                <w:lang w:val="ro-RO"/>
              </w:rPr>
              <w:t xml:space="preserve"> și co</w:t>
            </w:r>
            <w:r w:rsidR="00AB307D" w:rsidRPr="00C13B60">
              <w:rPr>
                <w:rStyle w:val="tpa1"/>
                <w:rFonts w:ascii="Times New Roman" w:hAnsi="Times New Roman"/>
                <w:lang w:val="ro-RO"/>
              </w:rPr>
              <w:t>mpletări</w:t>
            </w:r>
            <w:r w:rsidR="00443473" w:rsidRPr="00C13B60">
              <w:rPr>
                <w:rStyle w:val="tpa1"/>
                <w:rFonts w:ascii="Times New Roman" w:hAnsi="Times New Roman"/>
                <w:lang w:val="ro-RO"/>
              </w:rPr>
              <w:t xml:space="preserve"> vor interveni și</w:t>
            </w:r>
            <w:r w:rsidR="00F34DF0" w:rsidRPr="00C13B60">
              <w:rPr>
                <w:rStyle w:val="tpa1"/>
                <w:rFonts w:ascii="Times New Roman" w:hAnsi="Times New Roman"/>
                <w:lang w:val="ro-RO"/>
              </w:rPr>
              <w:t xml:space="preserve"> </w:t>
            </w:r>
            <w:r w:rsidR="0033522C" w:rsidRPr="00C13B60">
              <w:rPr>
                <w:rStyle w:val="tpa1"/>
                <w:rFonts w:ascii="Times New Roman" w:hAnsi="Times New Roman"/>
                <w:lang w:val="ro-RO"/>
              </w:rPr>
              <w:t xml:space="preserve">cu privire la reglementările </w:t>
            </w:r>
            <w:r w:rsidR="00AB307D" w:rsidRPr="00C13B60">
              <w:rPr>
                <w:rStyle w:val="tpa1"/>
                <w:rFonts w:ascii="Times New Roman" w:hAnsi="Times New Roman"/>
                <w:lang w:val="ro-RO"/>
              </w:rPr>
              <w:t>privind asigurarea unor facilită</w:t>
            </w:r>
            <w:r w:rsidR="00823A68" w:rsidRPr="00C13B60">
              <w:rPr>
                <w:rStyle w:val="tpa1"/>
                <w:rFonts w:ascii="Times New Roman" w:hAnsi="Times New Roman"/>
                <w:lang w:val="ro-RO"/>
              </w:rPr>
              <w:t>ț</w:t>
            </w:r>
            <w:r w:rsidR="00AB307D" w:rsidRPr="00C13B60">
              <w:rPr>
                <w:rStyle w:val="tpa1"/>
                <w:rFonts w:ascii="Times New Roman" w:hAnsi="Times New Roman"/>
                <w:lang w:val="ro-RO"/>
              </w:rPr>
              <w:t xml:space="preserve">i suplimentare </w:t>
            </w:r>
            <w:r w:rsidRPr="00C13B60">
              <w:rPr>
                <w:rStyle w:val="tpa1"/>
                <w:rFonts w:ascii="Times New Roman" w:hAnsi="Times New Roman"/>
                <w:lang w:val="ro-RO"/>
              </w:rPr>
              <w:t xml:space="preserve">precum </w:t>
            </w:r>
            <w:r w:rsidR="00AB307D" w:rsidRPr="00C13B60">
              <w:rPr>
                <w:rStyle w:val="tpa1"/>
                <w:rFonts w:ascii="Times New Roman" w:hAnsi="Times New Roman"/>
                <w:lang w:val="ro-RO"/>
              </w:rPr>
              <w:t>și</w:t>
            </w:r>
            <w:r w:rsidRPr="00C13B60">
              <w:rPr>
                <w:rStyle w:val="tpa1"/>
                <w:rFonts w:ascii="Times New Roman" w:hAnsi="Times New Roman"/>
                <w:lang w:val="ro-RO"/>
              </w:rPr>
              <w:t xml:space="preserve"> </w:t>
            </w:r>
            <w:r w:rsidR="001B2FD9" w:rsidRPr="00C13B60">
              <w:rPr>
                <w:rStyle w:val="tpa1"/>
                <w:rFonts w:ascii="Times New Roman" w:hAnsi="Times New Roman"/>
                <w:lang w:val="ro-RO"/>
              </w:rPr>
              <w:t xml:space="preserve">cu privire </w:t>
            </w:r>
            <w:r w:rsidRPr="00C13B60">
              <w:rPr>
                <w:rStyle w:val="tpa1"/>
                <w:rFonts w:ascii="Times New Roman" w:hAnsi="Times New Roman"/>
                <w:lang w:val="ro-RO"/>
              </w:rPr>
              <w:t xml:space="preserve"> la </w:t>
            </w:r>
            <w:r w:rsidRPr="00C13B60">
              <w:rPr>
                <w:rFonts w:ascii="Times New Roman" w:hAnsi="Times New Roman"/>
                <w:lang w:val="ro-RO"/>
              </w:rPr>
              <w:t xml:space="preserve">serviciile de </w:t>
            </w:r>
            <w:proofErr w:type="spellStart"/>
            <w:r w:rsidRPr="00C13B60">
              <w:rPr>
                <w:rFonts w:ascii="Times New Roman" w:hAnsi="Times New Roman"/>
                <w:lang w:val="ro-RO"/>
              </w:rPr>
              <w:t>informaţii</w:t>
            </w:r>
            <w:proofErr w:type="spellEnd"/>
            <w:r w:rsidRPr="00C13B60">
              <w:rPr>
                <w:rFonts w:ascii="Times New Roman" w:hAnsi="Times New Roman"/>
                <w:lang w:val="ro-RO"/>
              </w:rPr>
              <w:t xml:space="preserve"> privind </w:t>
            </w:r>
            <w:proofErr w:type="spellStart"/>
            <w:r w:rsidRPr="00C13B60">
              <w:rPr>
                <w:rFonts w:ascii="Times New Roman" w:hAnsi="Times New Roman"/>
                <w:lang w:val="ro-RO"/>
              </w:rPr>
              <w:t>abonaţii</w:t>
            </w:r>
            <w:proofErr w:type="spellEnd"/>
            <w:r w:rsidRPr="00C13B60">
              <w:rPr>
                <w:rFonts w:ascii="Times New Roman" w:hAnsi="Times New Roman"/>
                <w:lang w:val="ro-RO"/>
              </w:rPr>
              <w:t xml:space="preserve">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registrele </w:t>
            </w:r>
            <w:proofErr w:type="spellStart"/>
            <w:r w:rsidRPr="00C13B60">
              <w:rPr>
                <w:rFonts w:ascii="Times New Roman" w:hAnsi="Times New Roman"/>
                <w:lang w:val="ro-RO"/>
              </w:rPr>
              <w:t>abonaţilor</w:t>
            </w:r>
            <w:proofErr w:type="spellEnd"/>
            <w:r w:rsidRPr="00C13B60">
              <w:rPr>
                <w:rFonts w:ascii="Times New Roman" w:hAnsi="Times New Roman"/>
                <w:lang w:val="ro-RO"/>
              </w:rPr>
              <w:t>.</w:t>
            </w:r>
            <w:r w:rsidR="00AB307D" w:rsidRPr="00C13B60">
              <w:rPr>
                <w:rStyle w:val="tpa1"/>
                <w:rFonts w:ascii="Times New Roman" w:hAnsi="Times New Roman"/>
                <w:lang w:val="ro-RO"/>
              </w:rPr>
              <w:t xml:space="preserve"> </w:t>
            </w:r>
            <w:r w:rsidR="00F34DF0" w:rsidRPr="00C13B60">
              <w:rPr>
                <w:rStyle w:val="tpa1"/>
                <w:rFonts w:ascii="Times New Roman" w:hAnsi="Times New Roman"/>
                <w:lang w:val="ro-RO"/>
              </w:rPr>
              <w:t xml:space="preserve"> </w:t>
            </w:r>
          </w:p>
          <w:p w14:paraId="4DF0D323" w14:textId="77777777" w:rsidR="0033522C" w:rsidRPr="00C13B60" w:rsidRDefault="0033522C" w:rsidP="00886A94">
            <w:pPr>
              <w:spacing w:line="240" w:lineRule="auto"/>
              <w:contextualSpacing/>
              <w:jc w:val="both"/>
              <w:rPr>
                <w:rFonts w:ascii="Times New Roman" w:hAnsi="Times New Roman"/>
                <w:lang w:val="ro-RO"/>
              </w:rPr>
            </w:pPr>
            <w:r w:rsidRPr="00C13B60">
              <w:rPr>
                <w:rFonts w:ascii="Times New Roman" w:hAnsi="Times New Roman"/>
                <w:lang w:val="ro-RO"/>
              </w:rPr>
              <w:t xml:space="preserve">În ceea ce privește asigurarea unor </w:t>
            </w:r>
            <w:proofErr w:type="spellStart"/>
            <w:r w:rsidRPr="00C13B60">
              <w:rPr>
                <w:rFonts w:ascii="Times New Roman" w:hAnsi="Times New Roman"/>
                <w:lang w:val="ro-RO"/>
              </w:rPr>
              <w:t>facilităţi</w:t>
            </w:r>
            <w:proofErr w:type="spellEnd"/>
            <w:r w:rsidRPr="00C13B60">
              <w:rPr>
                <w:rFonts w:ascii="Times New Roman" w:hAnsi="Times New Roman"/>
                <w:lang w:val="ro-RO"/>
              </w:rPr>
              <w:t xml:space="preserve"> suplimentare, Codul european al comunicațiilor electronice recunoaște faptul că facilitățile de identificare a liniei apelante sunt în mod normal disponibile în centralele telefonice moderne și, în consecință, pot fi puse la dispoziție tot mai des la costuri mici sau gratuit. Astfel, în măsura în care facilitatea nu este deja disponibilă, autoritățile naționale de reglementare pot impune o astfel de obligație în sarcina furnizorilor de servicii de acces la internet sau servicii de comunicații interpersonale destinate publicului bazate pe numere.</w:t>
            </w:r>
          </w:p>
          <w:p w14:paraId="2AE0B750" w14:textId="77777777" w:rsidR="0033522C" w:rsidRPr="00C13B60" w:rsidRDefault="0033522C" w:rsidP="00886A94">
            <w:pPr>
              <w:spacing w:line="240" w:lineRule="auto"/>
              <w:contextualSpacing/>
              <w:jc w:val="both"/>
              <w:rPr>
                <w:rFonts w:ascii="Times New Roman" w:hAnsi="Times New Roman"/>
                <w:lang w:val="ro-RO"/>
              </w:rPr>
            </w:pPr>
            <w:r w:rsidRPr="00C13B60">
              <w:rPr>
                <w:rFonts w:ascii="Times New Roman" w:hAnsi="Times New Roman"/>
                <w:lang w:val="ro-RO"/>
              </w:rPr>
              <w:t>Un element de noutate introdus prin Codul european al comunicațiilor electronice este posibilitatea autorităților de reglementare naționale de lua măsuri pentru a le fi asigurate în mod gratuit utilizatorilor finali redirecționarea mesajelor de poștă electronică sau accesul la serviciile de poștă electronică după încetarea contractului cu un furnizor de servicii de acces la internet.</w:t>
            </w:r>
          </w:p>
          <w:p w14:paraId="09E54A7D" w14:textId="77777777" w:rsidR="0033522C" w:rsidRPr="00C13B60" w:rsidRDefault="0033522C" w:rsidP="00886A94">
            <w:pPr>
              <w:spacing w:line="240" w:lineRule="auto"/>
              <w:contextualSpacing/>
              <w:jc w:val="both"/>
              <w:rPr>
                <w:rFonts w:ascii="Times New Roman" w:hAnsi="Times New Roman"/>
                <w:lang w:val="ro-RO"/>
              </w:rPr>
            </w:pPr>
            <w:r w:rsidRPr="00C13B60">
              <w:rPr>
                <w:rFonts w:ascii="Times New Roman" w:hAnsi="Times New Roman"/>
                <w:lang w:val="ro-RO"/>
              </w:rPr>
              <w:t xml:space="preserve">Această reglementare pleacă de la constatarea că o practică comună a furnizorilor de servicii de acces la internet este de a le oferi clienților o adresă de e-mail cu denumirea lor comercială sau cu marca lor. </w:t>
            </w:r>
          </w:p>
          <w:p w14:paraId="61777311" w14:textId="23F22D16" w:rsidR="0033522C" w:rsidRPr="00C13B60" w:rsidRDefault="0033522C" w:rsidP="00886A94">
            <w:pPr>
              <w:spacing w:line="240" w:lineRule="auto"/>
              <w:contextualSpacing/>
              <w:jc w:val="both"/>
              <w:rPr>
                <w:rFonts w:ascii="Times New Roman" w:hAnsi="Times New Roman"/>
                <w:lang w:val="ro-RO"/>
              </w:rPr>
            </w:pPr>
            <w:r w:rsidRPr="00C13B60">
              <w:rPr>
                <w:rFonts w:ascii="Times New Roman" w:hAnsi="Times New Roman"/>
                <w:lang w:val="ro-RO"/>
              </w:rPr>
              <w:t>Pentru a garanta că efectul asupra utilizatorilor finali nu este unul de „captivitate” legat de riscul pierderii accesului la e-mailuri atunci când se schimbă serviciile de acces la internet, această facilitate permite utilizatorilor finali care încetează contractul cu un furnizor de servicii de acces la internet, ca, la cerere și în mod gratuit,</w:t>
            </w:r>
            <w:r w:rsidR="004522A5" w:rsidRPr="00C13B60">
              <w:rPr>
                <w:rFonts w:ascii="Times New Roman" w:hAnsi="Times New Roman"/>
                <w:lang w:val="ro-RO"/>
              </w:rPr>
              <w:t xml:space="preserve"> pentru o perioadă stabilită de ANCOM,</w:t>
            </w:r>
            <w:r w:rsidRPr="00C13B60">
              <w:rPr>
                <w:rFonts w:ascii="Times New Roman" w:hAnsi="Times New Roman"/>
                <w:lang w:val="ro-RO"/>
              </w:rPr>
              <w:t xml:space="preserve"> să își acceseze mesajele de poștă electronică primite la una sau mai multe adrese de poștă electronică bazate pe denumirea comercială sau marca comercială a fostului lor furnizor sau să transfere mesajele trimise către adresa ori adresele de poștă electronică respective la o adresă de poștă electronică nouă, indicată de utilizatorul final</w:t>
            </w:r>
            <w:r w:rsidR="00032C0A" w:rsidRPr="00C13B60">
              <w:rPr>
                <w:rFonts w:ascii="Times New Roman" w:hAnsi="Times New Roman"/>
                <w:lang w:val="ro-RO"/>
              </w:rPr>
              <w:t xml:space="preserve">. </w:t>
            </w:r>
            <w:r w:rsidRPr="00C13B60">
              <w:rPr>
                <w:rFonts w:ascii="Times New Roman" w:hAnsi="Times New Roman"/>
                <w:lang w:val="ro-RO"/>
              </w:rPr>
              <w:t>Totodată, pentru a asigura un nivel mai ridicat de protecție a utilizatorilor finali, ANCOM poate stabili facilități suplimentare, cu respectarea procedurii de consultare publică.</w:t>
            </w:r>
          </w:p>
          <w:p w14:paraId="3E86490A" w14:textId="77777777" w:rsidR="00222848" w:rsidRPr="00C13B60" w:rsidRDefault="00222848" w:rsidP="00886A94">
            <w:pPr>
              <w:spacing w:line="240" w:lineRule="auto"/>
              <w:contextualSpacing/>
              <w:jc w:val="both"/>
              <w:rPr>
                <w:rFonts w:ascii="Times New Roman" w:hAnsi="Times New Roman"/>
                <w:lang w:val="ro-RO"/>
              </w:rPr>
            </w:pPr>
            <w:r w:rsidRPr="00C13B60">
              <w:rPr>
                <w:rFonts w:ascii="Times New Roman" w:hAnsi="Times New Roman"/>
                <w:lang w:val="ro-RO"/>
              </w:rPr>
              <w:t xml:space="preserve">În ceea ce privește serviciile de </w:t>
            </w:r>
            <w:proofErr w:type="spellStart"/>
            <w:r w:rsidRPr="00C13B60">
              <w:rPr>
                <w:rFonts w:ascii="Times New Roman" w:hAnsi="Times New Roman"/>
                <w:lang w:val="ro-RO"/>
              </w:rPr>
              <w:t>informaţii</w:t>
            </w:r>
            <w:proofErr w:type="spellEnd"/>
            <w:r w:rsidRPr="00C13B60">
              <w:rPr>
                <w:rFonts w:ascii="Times New Roman" w:hAnsi="Times New Roman"/>
                <w:lang w:val="ro-RO"/>
              </w:rPr>
              <w:t xml:space="preserve"> privind </w:t>
            </w:r>
            <w:proofErr w:type="spellStart"/>
            <w:r w:rsidRPr="00C13B60">
              <w:rPr>
                <w:rFonts w:ascii="Times New Roman" w:hAnsi="Times New Roman"/>
                <w:lang w:val="ro-RO"/>
              </w:rPr>
              <w:t>abonaţii</w:t>
            </w:r>
            <w:proofErr w:type="spellEnd"/>
            <w:r w:rsidRPr="00C13B60">
              <w:rPr>
                <w:rFonts w:ascii="Times New Roman" w:hAnsi="Times New Roman"/>
                <w:lang w:val="ro-RO"/>
              </w:rPr>
              <w:t xml:space="preserve">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registrele </w:t>
            </w:r>
            <w:proofErr w:type="spellStart"/>
            <w:r w:rsidRPr="00C13B60">
              <w:rPr>
                <w:rFonts w:ascii="Times New Roman" w:hAnsi="Times New Roman"/>
                <w:lang w:val="ro-RO"/>
              </w:rPr>
              <w:t>abonaţilor</w:t>
            </w:r>
            <w:proofErr w:type="spellEnd"/>
            <w:r w:rsidRPr="00C13B60">
              <w:rPr>
                <w:rFonts w:ascii="Times New Roman" w:hAnsi="Times New Roman"/>
                <w:lang w:val="ro-RO"/>
              </w:rPr>
              <w:t xml:space="preserve"> intervențiile asupra textului actual al Ordonanței de urgență a Guvernului nr. 111/2011 au </w:t>
            </w:r>
            <w:r w:rsidRPr="00C13B60">
              <w:rPr>
                <w:rFonts w:ascii="Times New Roman" w:hAnsi="Times New Roman"/>
                <w:lang w:val="ro-RO"/>
              </w:rPr>
              <w:lastRenderedPageBreak/>
              <w:t>fost minimale, fiind generate de actualizarea terminologiei, astfel încât să corespundă concepției actuale a Codului european al comunicațiilor electronice.</w:t>
            </w:r>
          </w:p>
          <w:p w14:paraId="40ACD3C2" w14:textId="77777777" w:rsidR="002438B4" w:rsidRPr="00C13B60" w:rsidRDefault="00222848" w:rsidP="002438B4">
            <w:pPr>
              <w:spacing w:line="240" w:lineRule="auto"/>
              <w:contextualSpacing/>
              <w:jc w:val="both"/>
              <w:rPr>
                <w:rFonts w:ascii="Times New Roman" w:hAnsi="Times New Roman"/>
                <w:lang w:val="ro-RO"/>
              </w:rPr>
            </w:pPr>
            <w:r w:rsidRPr="00C13B60">
              <w:rPr>
                <w:rFonts w:ascii="Times New Roman" w:hAnsi="Times New Roman"/>
                <w:lang w:val="ro-RO"/>
              </w:rPr>
              <w:t xml:space="preserve">De asemenea, consecință a eliminării din sfera serviciului universal a acestei categorii de servicii, au fost introduse la art. 69 din Ordonanța de urgență a Guvernului nr. 111/2011 prevederi potrivit cărora serviciile de </w:t>
            </w:r>
            <w:proofErr w:type="spellStart"/>
            <w:r w:rsidRPr="00C13B60">
              <w:rPr>
                <w:rFonts w:ascii="Times New Roman" w:hAnsi="Times New Roman"/>
                <w:lang w:val="ro-RO"/>
              </w:rPr>
              <w:t>informaţii</w:t>
            </w:r>
            <w:proofErr w:type="spellEnd"/>
            <w:r w:rsidRPr="00C13B60">
              <w:rPr>
                <w:rFonts w:ascii="Times New Roman" w:hAnsi="Times New Roman"/>
                <w:lang w:val="ro-RO"/>
              </w:rPr>
              <w:t xml:space="preserve"> privind </w:t>
            </w:r>
            <w:proofErr w:type="spellStart"/>
            <w:r w:rsidRPr="00C13B60">
              <w:rPr>
                <w:rFonts w:ascii="Times New Roman" w:hAnsi="Times New Roman"/>
                <w:lang w:val="ro-RO"/>
              </w:rPr>
              <w:t>abonaţii</w:t>
            </w:r>
            <w:proofErr w:type="spellEnd"/>
            <w:r w:rsidRPr="00C13B60">
              <w:rPr>
                <w:rFonts w:ascii="Times New Roman" w:hAnsi="Times New Roman"/>
                <w:lang w:val="ro-RO"/>
              </w:rPr>
              <w:t xml:space="preserve">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registrele </w:t>
            </w:r>
            <w:proofErr w:type="spellStart"/>
            <w:r w:rsidRPr="00C13B60">
              <w:rPr>
                <w:rFonts w:ascii="Times New Roman" w:hAnsi="Times New Roman"/>
                <w:lang w:val="ro-RO"/>
              </w:rPr>
              <w:t>abonaţilor</w:t>
            </w:r>
            <w:proofErr w:type="spellEnd"/>
            <w:r w:rsidRPr="00C13B60">
              <w:rPr>
                <w:rFonts w:ascii="Times New Roman" w:hAnsi="Times New Roman"/>
                <w:lang w:val="ro-RO"/>
              </w:rPr>
              <w:t xml:space="preserve"> vor </w:t>
            </w:r>
            <w:proofErr w:type="spellStart"/>
            <w:r w:rsidRPr="00C13B60">
              <w:rPr>
                <w:rFonts w:ascii="Times New Roman" w:hAnsi="Times New Roman"/>
                <w:lang w:val="ro-RO"/>
              </w:rPr>
              <w:t>conţine</w:t>
            </w:r>
            <w:proofErr w:type="spellEnd"/>
            <w:r w:rsidRPr="00C13B60">
              <w:rPr>
                <w:rFonts w:ascii="Times New Roman" w:hAnsi="Times New Roman"/>
                <w:lang w:val="ro-RO"/>
              </w:rPr>
              <w:t xml:space="preserve"> </w:t>
            </w:r>
            <w:proofErr w:type="spellStart"/>
            <w:r w:rsidRPr="00C13B60">
              <w:rPr>
                <w:rFonts w:ascii="Times New Roman" w:hAnsi="Times New Roman"/>
                <w:lang w:val="ro-RO"/>
              </w:rPr>
              <w:t>informaţii</w:t>
            </w:r>
            <w:proofErr w:type="spellEnd"/>
            <w:r w:rsidRPr="00C13B60">
              <w:rPr>
                <w:rFonts w:ascii="Times New Roman" w:hAnsi="Times New Roman"/>
                <w:lang w:val="ro-RO"/>
              </w:rPr>
              <w:t xml:space="preserve"> cu privire la numerele de telefon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datele cu caracter personal ale </w:t>
            </w:r>
            <w:proofErr w:type="spellStart"/>
            <w:r w:rsidRPr="00C13B60">
              <w:rPr>
                <w:rFonts w:ascii="Times New Roman" w:hAnsi="Times New Roman"/>
                <w:lang w:val="ro-RO"/>
              </w:rPr>
              <w:t>abonaţilor</w:t>
            </w:r>
            <w:proofErr w:type="spellEnd"/>
            <w:r w:rsidRPr="00C13B60">
              <w:rPr>
                <w:rFonts w:ascii="Times New Roman" w:hAnsi="Times New Roman"/>
                <w:lang w:val="ro-RO"/>
              </w:rPr>
              <w:t xml:space="preserve"> serviciilor de comunicații interpersonale bazate pe numere, cu respectarea cadrului legal privind protecția datelor cu caracter personal și a vieții private, în special a prevederilor art. 11 din Legea nr. 506/2004, cu completările ulterioare.</w:t>
            </w:r>
          </w:p>
          <w:p w14:paraId="776C84CF" w14:textId="77777777" w:rsidR="00E10170" w:rsidRPr="00C13B60" w:rsidRDefault="00E10170" w:rsidP="002438B4">
            <w:pPr>
              <w:spacing w:line="240" w:lineRule="auto"/>
              <w:contextualSpacing/>
              <w:jc w:val="both"/>
              <w:rPr>
                <w:rFonts w:ascii="Times New Roman" w:hAnsi="Times New Roman"/>
                <w:lang w:val="ro-RO"/>
              </w:rPr>
            </w:pPr>
          </w:p>
          <w:p w14:paraId="41448C1F" w14:textId="77777777" w:rsidR="00C4067F" w:rsidRPr="00C13B60" w:rsidRDefault="00C4067F" w:rsidP="00C4067F">
            <w:pPr>
              <w:spacing w:line="240" w:lineRule="auto"/>
              <w:contextualSpacing/>
              <w:jc w:val="both"/>
              <w:rPr>
                <w:rFonts w:ascii="Times New Roman" w:hAnsi="Times New Roman"/>
                <w:bCs/>
                <w:i/>
                <w:lang w:val="ro-RO"/>
              </w:rPr>
            </w:pPr>
            <w:r w:rsidRPr="00C13B60">
              <w:rPr>
                <w:rFonts w:ascii="Times New Roman" w:hAnsi="Times New Roman"/>
                <w:bCs/>
                <w:i/>
                <w:lang w:val="ro-RO"/>
              </w:rPr>
              <w:t xml:space="preserve">Procedura de </w:t>
            </w:r>
            <w:proofErr w:type="spellStart"/>
            <w:r w:rsidRPr="00C13B60">
              <w:rPr>
                <w:rFonts w:ascii="Times New Roman" w:hAnsi="Times New Roman"/>
                <w:bCs/>
                <w:i/>
                <w:lang w:val="ro-RO"/>
              </w:rPr>
              <w:t>sancţionare</w:t>
            </w:r>
            <w:proofErr w:type="spellEnd"/>
            <w:r w:rsidRPr="00C13B60">
              <w:rPr>
                <w:rFonts w:ascii="Times New Roman" w:hAnsi="Times New Roman"/>
                <w:bCs/>
                <w:i/>
                <w:lang w:val="ro-RO"/>
              </w:rPr>
              <w:t xml:space="preserve"> </w:t>
            </w:r>
            <w:proofErr w:type="spellStart"/>
            <w:r w:rsidRPr="00C13B60">
              <w:rPr>
                <w:rFonts w:ascii="Times New Roman" w:hAnsi="Times New Roman"/>
                <w:bCs/>
                <w:i/>
                <w:lang w:val="ro-RO"/>
              </w:rPr>
              <w:t>şi</w:t>
            </w:r>
            <w:proofErr w:type="spellEnd"/>
            <w:r w:rsidRPr="00C13B60">
              <w:rPr>
                <w:rFonts w:ascii="Times New Roman" w:hAnsi="Times New Roman"/>
                <w:bCs/>
                <w:i/>
                <w:lang w:val="ro-RO"/>
              </w:rPr>
              <w:t xml:space="preserve"> control </w:t>
            </w:r>
          </w:p>
          <w:p w14:paraId="341AA810" w14:textId="5B06CAA8" w:rsidR="00597958" w:rsidRPr="00C13B60" w:rsidRDefault="000D0144" w:rsidP="00597958">
            <w:pPr>
              <w:spacing w:line="240" w:lineRule="auto"/>
              <w:contextualSpacing/>
              <w:jc w:val="both"/>
              <w:rPr>
                <w:rFonts w:ascii="Times New Roman" w:hAnsi="Times New Roman"/>
                <w:lang w:val="ro-RO"/>
              </w:rPr>
            </w:pPr>
            <w:r w:rsidRPr="00C13B60">
              <w:rPr>
                <w:rFonts w:ascii="Times New Roman" w:hAnsi="Times New Roman"/>
                <w:lang w:val="ro-RO"/>
              </w:rPr>
              <w:t>Î</w:t>
            </w:r>
            <w:r w:rsidR="00C4067F" w:rsidRPr="00C13B60">
              <w:rPr>
                <w:rFonts w:ascii="Times New Roman" w:hAnsi="Times New Roman"/>
                <w:lang w:val="ro-RO"/>
              </w:rPr>
              <w:t xml:space="preserve">n ceea ce privește principiile care stau la baza aplicării sancțiunilor </w:t>
            </w:r>
            <w:r w:rsidRPr="00C13B60">
              <w:rPr>
                <w:rFonts w:ascii="Times New Roman" w:hAnsi="Times New Roman"/>
                <w:lang w:val="ro-RO"/>
              </w:rPr>
              <w:t xml:space="preserve">și a altor măsuri </w:t>
            </w:r>
            <w:r w:rsidR="00C4067F" w:rsidRPr="00C13B60">
              <w:rPr>
                <w:rFonts w:ascii="Times New Roman" w:hAnsi="Times New Roman"/>
                <w:lang w:val="ro-RO"/>
              </w:rPr>
              <w:t xml:space="preserve">în cazul nerespectării obligațiilor legale, </w:t>
            </w:r>
            <w:r w:rsidRPr="00C13B60">
              <w:rPr>
                <w:rFonts w:ascii="Times New Roman" w:hAnsi="Times New Roman"/>
                <w:lang w:val="ro-RO"/>
              </w:rPr>
              <w:t xml:space="preserve">legiuitorul european nu a considerat necesare modificări față de reglementările în vigoare, </w:t>
            </w:r>
            <w:r w:rsidR="00C4067F" w:rsidRPr="00C13B60">
              <w:rPr>
                <w:rFonts w:ascii="Times New Roman" w:hAnsi="Times New Roman"/>
                <w:lang w:val="ro-RO"/>
              </w:rPr>
              <w:t xml:space="preserve">reafirmând faptul că acestea trebuie să fie adecvate, efective, proporționale și cu efect descurajator, dar și să acopere durata oricărei încălcări, chiar dacă aceasta a fost ulterior remediată. De asemenea, a fost reconfirmată necesitatea ca, în vederea exercitării competențelor de monitorizare, dar și pentru a asigura respectarea obligațiilor legale, autoritățile naționale să aibă posibilitatea aplicării unor sancțiuni administrative, inclusiv </w:t>
            </w:r>
            <w:r w:rsidR="00CF5D5B" w:rsidRPr="00C13B60">
              <w:rPr>
                <w:rFonts w:ascii="Times New Roman" w:hAnsi="Times New Roman"/>
                <w:lang w:val="ro-RO"/>
              </w:rPr>
              <w:t xml:space="preserve">de natură </w:t>
            </w:r>
            <w:r w:rsidR="00C4067F" w:rsidRPr="00C13B60">
              <w:rPr>
                <w:rFonts w:ascii="Times New Roman" w:hAnsi="Times New Roman"/>
                <w:lang w:val="ro-RO"/>
              </w:rPr>
              <w:t>financiar</w:t>
            </w:r>
            <w:r w:rsidR="00CF5D5B" w:rsidRPr="00C13B60">
              <w:rPr>
                <w:rFonts w:ascii="Times New Roman" w:hAnsi="Times New Roman"/>
                <w:lang w:val="ro-RO"/>
              </w:rPr>
              <w:t>ă</w:t>
            </w:r>
            <w:r w:rsidR="00C4067F" w:rsidRPr="00C13B60">
              <w:rPr>
                <w:rFonts w:ascii="Times New Roman" w:hAnsi="Times New Roman"/>
                <w:lang w:val="ro-RO"/>
              </w:rPr>
              <w:t xml:space="preserve">, precum și </w:t>
            </w:r>
            <w:r w:rsidR="00CF5D5B" w:rsidRPr="00C13B60">
              <w:rPr>
                <w:rFonts w:ascii="Times New Roman" w:hAnsi="Times New Roman"/>
                <w:lang w:val="ro-RO"/>
              </w:rPr>
              <w:t xml:space="preserve">competența de a </w:t>
            </w:r>
            <w:r w:rsidR="00C4067F" w:rsidRPr="00C13B60">
              <w:rPr>
                <w:rFonts w:ascii="Times New Roman" w:hAnsi="Times New Roman"/>
                <w:lang w:val="ro-RO"/>
              </w:rPr>
              <w:t xml:space="preserve">dispune </w:t>
            </w:r>
            <w:r w:rsidR="00BD3B56" w:rsidRPr="00C13B60">
              <w:rPr>
                <w:rFonts w:ascii="Times New Roman" w:hAnsi="Times New Roman"/>
                <w:lang w:val="ro-RO"/>
              </w:rPr>
              <w:t xml:space="preserve">măsuri </w:t>
            </w:r>
            <w:r w:rsidR="00C4067F" w:rsidRPr="00C13B60">
              <w:rPr>
                <w:rFonts w:ascii="Times New Roman" w:hAnsi="Times New Roman"/>
                <w:lang w:val="ro-RO"/>
              </w:rPr>
              <w:t>de încetare a încălcărilor sau de retragere a unor drepturi.</w:t>
            </w:r>
            <w:r w:rsidR="00597958" w:rsidRPr="00C13B60">
              <w:rPr>
                <w:rFonts w:ascii="Times New Roman" w:hAnsi="Times New Roman"/>
                <w:lang w:val="ro-RO"/>
              </w:rPr>
              <w:t xml:space="preserve"> Astfel, Codul European al Comunicațiilor Electronice prevede că, în cazul în care o autoritate competentă constată că o întreprindere nu respectă una sau mai multe dintre obligațiile specifice, aceasta notifică întreprinderii constatările respective și îi oferă posibilitatea de a-și exprima punctul de vedere într-un termen rezonabil. Totodată, autoritatea competentă are competența de a solicita încetarea încălcării respective fie imediat, fie într-un termen rezonabil și </w:t>
            </w:r>
            <w:r w:rsidR="00C97496" w:rsidRPr="00C13B60">
              <w:rPr>
                <w:rFonts w:ascii="Times New Roman" w:hAnsi="Times New Roman"/>
                <w:lang w:val="ro-RO"/>
              </w:rPr>
              <w:t xml:space="preserve">de a </w:t>
            </w:r>
            <w:r w:rsidR="00597958" w:rsidRPr="00C13B60">
              <w:rPr>
                <w:rFonts w:ascii="Times New Roman" w:hAnsi="Times New Roman"/>
                <w:lang w:val="ro-RO"/>
              </w:rPr>
              <w:t>adopt</w:t>
            </w:r>
            <w:r w:rsidR="00C97496" w:rsidRPr="00C13B60">
              <w:rPr>
                <w:rFonts w:ascii="Times New Roman" w:hAnsi="Times New Roman"/>
                <w:lang w:val="ro-RO"/>
              </w:rPr>
              <w:t>a</w:t>
            </w:r>
            <w:r w:rsidR="00597958" w:rsidRPr="00C13B60">
              <w:rPr>
                <w:rFonts w:ascii="Times New Roman" w:hAnsi="Times New Roman"/>
                <w:lang w:val="ro-RO"/>
              </w:rPr>
              <w:t xml:space="preserve"> măsuri corespunzătoare și proporționale menite să asigure respectarea obligațiilor respective.</w:t>
            </w:r>
            <w:r w:rsidR="00C16520" w:rsidRPr="00C13B60">
              <w:rPr>
                <w:rFonts w:ascii="Times New Roman" w:hAnsi="Times New Roman"/>
                <w:lang w:val="ro-RO"/>
              </w:rPr>
              <w:t xml:space="preserve"> </w:t>
            </w:r>
            <w:r w:rsidR="00597958" w:rsidRPr="00C13B60">
              <w:rPr>
                <w:rFonts w:ascii="Times New Roman" w:hAnsi="Times New Roman"/>
                <w:lang w:val="ro-RO"/>
              </w:rPr>
              <w:t xml:space="preserve">În acest sens, autoritățile competente </w:t>
            </w:r>
            <w:r w:rsidR="00C16520" w:rsidRPr="00C13B60">
              <w:rPr>
                <w:rFonts w:ascii="Times New Roman" w:hAnsi="Times New Roman"/>
                <w:lang w:val="ro-RO"/>
              </w:rPr>
              <w:t>au abilitarea de a</w:t>
            </w:r>
            <w:r w:rsidR="00597958" w:rsidRPr="00C13B60">
              <w:rPr>
                <w:rFonts w:ascii="Times New Roman" w:hAnsi="Times New Roman"/>
                <w:lang w:val="ro-RO"/>
              </w:rPr>
              <w:t xml:space="preserve"> impun</w:t>
            </w:r>
            <w:r w:rsidR="00C16520" w:rsidRPr="00C13B60">
              <w:rPr>
                <w:rFonts w:ascii="Times New Roman" w:hAnsi="Times New Roman"/>
                <w:lang w:val="ro-RO"/>
              </w:rPr>
              <w:t>e</w:t>
            </w:r>
            <w:r w:rsidRPr="00C13B60">
              <w:rPr>
                <w:rFonts w:ascii="Times New Roman" w:hAnsi="Times New Roman"/>
                <w:lang w:val="ro-RO"/>
              </w:rPr>
              <w:t>:</w:t>
            </w:r>
          </w:p>
          <w:p w14:paraId="7DAE3FC8" w14:textId="77777777" w:rsidR="00597958" w:rsidRPr="00C13B60" w:rsidRDefault="00597958" w:rsidP="00597958">
            <w:pPr>
              <w:spacing w:line="240" w:lineRule="auto"/>
              <w:contextualSpacing/>
              <w:jc w:val="both"/>
              <w:rPr>
                <w:rFonts w:ascii="Times New Roman" w:hAnsi="Times New Roman"/>
                <w:lang w:val="ro-RO"/>
              </w:rPr>
            </w:pPr>
            <w:r w:rsidRPr="00C13B60">
              <w:rPr>
                <w:rFonts w:ascii="Times New Roman" w:hAnsi="Times New Roman"/>
                <w:lang w:val="ro-RO"/>
              </w:rPr>
              <w:t xml:space="preserve">(a) sancțiuni financiare cu efect de descurajare, după caz, care pot include sancțiuni cu titlu cominatoriu cu efect retroactiv; </w:t>
            </w:r>
          </w:p>
          <w:p w14:paraId="2C48AB8D" w14:textId="2E997742" w:rsidR="00597958" w:rsidRPr="00C13B60" w:rsidRDefault="00597958" w:rsidP="00597958">
            <w:pPr>
              <w:spacing w:line="240" w:lineRule="auto"/>
              <w:contextualSpacing/>
              <w:jc w:val="both"/>
              <w:rPr>
                <w:rFonts w:ascii="Times New Roman" w:hAnsi="Times New Roman"/>
                <w:lang w:val="ro-RO"/>
              </w:rPr>
            </w:pPr>
            <w:r w:rsidRPr="00C13B60">
              <w:rPr>
                <w:rFonts w:ascii="Times New Roman" w:hAnsi="Times New Roman"/>
                <w:lang w:val="ro-RO"/>
              </w:rPr>
              <w:t>și</w:t>
            </w:r>
          </w:p>
          <w:p w14:paraId="7DC06882" w14:textId="7CE4F1F8" w:rsidR="00C4067F" w:rsidRPr="00C13B60" w:rsidRDefault="00597958" w:rsidP="00597958">
            <w:pPr>
              <w:spacing w:line="240" w:lineRule="auto"/>
              <w:contextualSpacing/>
              <w:jc w:val="both"/>
              <w:rPr>
                <w:rFonts w:ascii="Times New Roman" w:hAnsi="Times New Roman"/>
                <w:lang w:val="ro-RO"/>
              </w:rPr>
            </w:pPr>
            <w:r w:rsidRPr="00C13B60">
              <w:rPr>
                <w:rFonts w:ascii="Times New Roman" w:hAnsi="Times New Roman"/>
                <w:lang w:val="ro-RO"/>
              </w:rPr>
              <w:t>(b) ordine de încetare sau de întârziere a furnizării unui serviciu sau a unui pachet de servicii care, dacă ar continua, ar provoca daune semnificative concurenței, până la conformarea cu obligațiile în materie de acces impuse în urma unei analize de piață efectuate în conformitate cu articolul 67.</w:t>
            </w:r>
          </w:p>
          <w:p w14:paraId="39B4C149" w14:textId="409A2436" w:rsidR="0005521A" w:rsidRPr="00C13B60" w:rsidRDefault="000D0144" w:rsidP="00F00AF1">
            <w:pPr>
              <w:spacing w:after="0" w:line="240" w:lineRule="auto"/>
              <w:ind w:right="64"/>
              <w:contextualSpacing/>
              <w:jc w:val="both"/>
              <w:rPr>
                <w:rFonts w:ascii="Times New Roman" w:hAnsi="Times New Roman"/>
              </w:rPr>
            </w:pPr>
            <w:r w:rsidRPr="00C13B60">
              <w:rPr>
                <w:rFonts w:ascii="Times New Roman" w:hAnsi="Times New Roman"/>
                <w:lang w:val="ro-RO"/>
              </w:rPr>
              <w:t xml:space="preserve">Este important de precizat, în acest context, că </w:t>
            </w:r>
            <w:r w:rsidR="00DD4E62" w:rsidRPr="00C13B60">
              <w:rPr>
                <w:rFonts w:ascii="Times New Roman" w:hAnsi="Times New Roman"/>
                <w:lang w:val="ro-RO"/>
              </w:rPr>
              <w:t>regimul</w:t>
            </w:r>
            <w:r w:rsidR="00F83FF9" w:rsidRPr="00C13B60">
              <w:rPr>
                <w:rFonts w:ascii="Times New Roman" w:hAnsi="Times New Roman"/>
                <w:lang w:val="ro-RO"/>
              </w:rPr>
              <w:t>ui</w:t>
            </w:r>
            <w:r w:rsidR="00DD4E62" w:rsidRPr="00C13B60">
              <w:rPr>
                <w:rFonts w:ascii="Times New Roman" w:hAnsi="Times New Roman"/>
                <w:lang w:val="ro-RO"/>
              </w:rPr>
              <w:t xml:space="preserve"> contravențional </w:t>
            </w:r>
            <w:r w:rsidR="0005521A" w:rsidRPr="00C13B60">
              <w:rPr>
                <w:rFonts w:ascii="Times New Roman" w:hAnsi="Times New Roman"/>
                <w:lang w:val="ro-RO"/>
              </w:rPr>
              <w:t xml:space="preserve">prevăzut de </w:t>
            </w:r>
            <w:r w:rsidR="0058045A" w:rsidRPr="00C13B60">
              <w:rPr>
                <w:rFonts w:ascii="Times New Roman" w:eastAsia="Times New Roman" w:hAnsi="Times New Roman"/>
                <w:lang w:val="ro-RO"/>
              </w:rPr>
              <w:t>Ordonanța de urgență a Guvernului nr. 111/2011</w:t>
            </w:r>
            <w:r w:rsidR="00F83FF9" w:rsidRPr="00C13B60">
              <w:rPr>
                <w:rFonts w:ascii="Times New Roman" w:eastAsia="Times New Roman" w:hAnsi="Times New Roman"/>
                <w:lang w:val="ro-RO"/>
              </w:rPr>
              <w:t xml:space="preserve"> i </w:t>
            </w:r>
            <w:r w:rsidR="0005521A" w:rsidRPr="00C13B60">
              <w:rPr>
                <w:rFonts w:ascii="Times New Roman" w:hAnsi="Times New Roman"/>
              </w:rPr>
              <w:t xml:space="preserve">se </w:t>
            </w:r>
            <w:proofErr w:type="spellStart"/>
            <w:r w:rsidR="0005521A" w:rsidRPr="00C13B60">
              <w:rPr>
                <w:rFonts w:ascii="Times New Roman" w:hAnsi="Times New Roman"/>
              </w:rPr>
              <w:t>aplică</w:t>
            </w:r>
            <w:proofErr w:type="spellEnd"/>
            <w:r w:rsidR="00926A95" w:rsidRPr="00C13B60">
              <w:rPr>
                <w:rFonts w:ascii="Times New Roman" w:hAnsi="Times New Roman"/>
              </w:rPr>
              <w:t xml:space="preserve">, cu </w:t>
            </w:r>
            <w:proofErr w:type="spellStart"/>
            <w:r w:rsidR="00926A95" w:rsidRPr="00C13B60">
              <w:rPr>
                <w:rFonts w:ascii="Times New Roman" w:hAnsi="Times New Roman"/>
              </w:rPr>
              <w:t>câteva</w:t>
            </w:r>
            <w:proofErr w:type="spellEnd"/>
            <w:r w:rsidR="00926A95" w:rsidRPr="00C13B60">
              <w:rPr>
                <w:rFonts w:ascii="Times New Roman" w:hAnsi="Times New Roman"/>
              </w:rPr>
              <w:t xml:space="preserve"> </w:t>
            </w:r>
            <w:proofErr w:type="spellStart"/>
            <w:r w:rsidR="00926A95" w:rsidRPr="00C13B60">
              <w:rPr>
                <w:rFonts w:ascii="Times New Roman" w:hAnsi="Times New Roman"/>
              </w:rPr>
              <w:t>excepții</w:t>
            </w:r>
            <w:proofErr w:type="spellEnd"/>
            <w:r w:rsidR="00926A95" w:rsidRPr="00C13B60">
              <w:rPr>
                <w:rFonts w:ascii="Times New Roman" w:hAnsi="Times New Roman"/>
              </w:rPr>
              <w:t xml:space="preserve"> </w:t>
            </w:r>
            <w:proofErr w:type="spellStart"/>
            <w:r w:rsidR="00926A95" w:rsidRPr="00C13B60">
              <w:rPr>
                <w:rFonts w:ascii="Times New Roman" w:hAnsi="Times New Roman"/>
              </w:rPr>
              <w:t>expres</w:t>
            </w:r>
            <w:proofErr w:type="spellEnd"/>
            <w:r w:rsidR="00926A95" w:rsidRPr="00C13B60">
              <w:rPr>
                <w:rFonts w:ascii="Times New Roman" w:hAnsi="Times New Roman"/>
              </w:rPr>
              <w:t xml:space="preserve"> </w:t>
            </w:r>
            <w:proofErr w:type="spellStart"/>
            <w:r w:rsidR="00926A95" w:rsidRPr="00C13B60">
              <w:rPr>
                <w:rFonts w:ascii="Times New Roman" w:hAnsi="Times New Roman"/>
              </w:rPr>
              <w:t>reglementate</w:t>
            </w:r>
            <w:proofErr w:type="spellEnd"/>
            <w:r w:rsidR="00926A95" w:rsidRPr="00C13B60">
              <w:rPr>
                <w:rFonts w:ascii="Times New Roman" w:hAnsi="Times New Roman"/>
              </w:rPr>
              <w:t>,</w:t>
            </w:r>
            <w:r w:rsidR="00217A88" w:rsidRPr="00C13B60">
              <w:rPr>
                <w:rFonts w:ascii="Times New Roman" w:hAnsi="Times New Roman"/>
              </w:rPr>
              <w:t xml:space="preserve"> </w:t>
            </w:r>
            <w:proofErr w:type="spellStart"/>
            <w:r w:rsidR="0005521A" w:rsidRPr="00C13B60">
              <w:rPr>
                <w:rFonts w:ascii="Times New Roman" w:hAnsi="Times New Roman"/>
              </w:rPr>
              <w:t>dispoziţiile</w:t>
            </w:r>
            <w:proofErr w:type="spellEnd"/>
            <w:r w:rsidR="0005521A" w:rsidRPr="00C13B60">
              <w:rPr>
                <w:rFonts w:ascii="Times New Roman" w:hAnsi="Times New Roman"/>
              </w:rPr>
              <w:t xml:space="preserve"> </w:t>
            </w:r>
            <w:proofErr w:type="spellStart"/>
            <w:r w:rsidR="0005521A" w:rsidRPr="00C13B60">
              <w:rPr>
                <w:rFonts w:ascii="Times New Roman" w:hAnsi="Times New Roman"/>
              </w:rPr>
              <w:t>Ordonanţei</w:t>
            </w:r>
            <w:proofErr w:type="spellEnd"/>
            <w:r w:rsidR="0005521A" w:rsidRPr="00C13B60">
              <w:rPr>
                <w:rFonts w:ascii="Times New Roman" w:hAnsi="Times New Roman"/>
              </w:rPr>
              <w:t xml:space="preserve"> </w:t>
            </w:r>
            <w:proofErr w:type="spellStart"/>
            <w:r w:rsidR="0005521A" w:rsidRPr="00C13B60">
              <w:rPr>
                <w:rFonts w:ascii="Times New Roman" w:hAnsi="Times New Roman"/>
              </w:rPr>
              <w:t>Guvernului</w:t>
            </w:r>
            <w:proofErr w:type="spellEnd"/>
            <w:r w:rsidR="0005521A" w:rsidRPr="00C13B60">
              <w:rPr>
                <w:rFonts w:ascii="Times New Roman" w:hAnsi="Times New Roman"/>
              </w:rPr>
              <w:t xml:space="preserve"> nr. 2/2001</w:t>
            </w:r>
            <w:r w:rsidR="00E26875" w:rsidRPr="00C13B60">
              <w:rPr>
                <w:rFonts w:ascii="Times New Roman" w:hAnsi="Times New Roman"/>
              </w:rPr>
              <w:t xml:space="preserve"> </w:t>
            </w:r>
            <w:proofErr w:type="spellStart"/>
            <w:r w:rsidR="00F83FF9" w:rsidRPr="00C13B60">
              <w:rPr>
                <w:rFonts w:ascii="Times New Roman" w:hAnsi="Times New Roman"/>
              </w:rPr>
              <w:t>privind</w:t>
            </w:r>
            <w:proofErr w:type="spellEnd"/>
            <w:r w:rsidR="00F83FF9" w:rsidRPr="00C13B60">
              <w:rPr>
                <w:rFonts w:ascii="Times New Roman" w:hAnsi="Times New Roman"/>
              </w:rPr>
              <w:t xml:space="preserve"> </w:t>
            </w:r>
            <w:proofErr w:type="spellStart"/>
            <w:r w:rsidR="00F83FF9" w:rsidRPr="00C13B60">
              <w:rPr>
                <w:rFonts w:ascii="Times New Roman" w:hAnsi="Times New Roman"/>
              </w:rPr>
              <w:t>regimul</w:t>
            </w:r>
            <w:proofErr w:type="spellEnd"/>
            <w:r w:rsidR="00F83FF9" w:rsidRPr="00C13B60">
              <w:rPr>
                <w:rFonts w:ascii="Times New Roman" w:hAnsi="Times New Roman"/>
              </w:rPr>
              <w:t xml:space="preserve"> juridic al </w:t>
            </w:r>
            <w:proofErr w:type="spellStart"/>
            <w:r w:rsidR="00F83FF9" w:rsidRPr="00C13B60">
              <w:rPr>
                <w:rFonts w:ascii="Times New Roman" w:hAnsi="Times New Roman"/>
              </w:rPr>
              <w:t>contravențiilor</w:t>
            </w:r>
            <w:proofErr w:type="spellEnd"/>
            <w:r w:rsidR="00217A88" w:rsidRPr="00C13B60">
              <w:rPr>
                <w:rFonts w:ascii="Times New Roman" w:hAnsi="Times New Roman"/>
              </w:rPr>
              <w:t xml:space="preserve">, </w:t>
            </w:r>
            <w:proofErr w:type="spellStart"/>
            <w:r w:rsidR="00217A88" w:rsidRPr="00C13B60">
              <w:rPr>
                <w:rFonts w:ascii="Times New Roman" w:hAnsi="Times New Roman"/>
              </w:rPr>
              <w:t>nefiind</w:t>
            </w:r>
            <w:proofErr w:type="spellEnd"/>
            <w:r w:rsidR="00217A88" w:rsidRPr="00C13B60">
              <w:rPr>
                <w:rFonts w:ascii="Times New Roman" w:hAnsi="Times New Roman"/>
              </w:rPr>
              <w:t xml:space="preserve"> </w:t>
            </w:r>
            <w:proofErr w:type="spellStart"/>
            <w:r w:rsidR="00926A95" w:rsidRPr="00C13B60">
              <w:rPr>
                <w:rFonts w:ascii="Times New Roman" w:hAnsi="Times New Roman"/>
              </w:rPr>
              <w:t>instituit</w:t>
            </w:r>
            <w:proofErr w:type="spellEnd"/>
            <w:r w:rsidR="00926A95" w:rsidRPr="00C13B60">
              <w:rPr>
                <w:rFonts w:ascii="Times New Roman" w:hAnsi="Times New Roman"/>
              </w:rPr>
              <w:t xml:space="preserve"> un </w:t>
            </w:r>
            <w:proofErr w:type="spellStart"/>
            <w:r w:rsidR="00926A95" w:rsidRPr="00C13B60">
              <w:rPr>
                <w:rFonts w:ascii="Times New Roman" w:hAnsi="Times New Roman"/>
              </w:rPr>
              <w:t>regim</w:t>
            </w:r>
            <w:proofErr w:type="spellEnd"/>
            <w:r w:rsidR="00926A95" w:rsidRPr="00C13B60">
              <w:rPr>
                <w:rFonts w:ascii="Times New Roman" w:hAnsi="Times New Roman"/>
              </w:rPr>
              <w:t xml:space="preserve"> </w:t>
            </w:r>
            <w:proofErr w:type="spellStart"/>
            <w:r w:rsidR="00926A95" w:rsidRPr="00C13B60">
              <w:rPr>
                <w:rFonts w:ascii="Times New Roman" w:hAnsi="Times New Roman"/>
              </w:rPr>
              <w:t>derogatoriu</w:t>
            </w:r>
            <w:proofErr w:type="spellEnd"/>
            <w:r w:rsidR="00926A95" w:rsidRPr="00C13B60">
              <w:rPr>
                <w:rFonts w:ascii="Times New Roman" w:hAnsi="Times New Roman"/>
              </w:rPr>
              <w:t xml:space="preserve"> de la </w:t>
            </w:r>
            <w:proofErr w:type="spellStart"/>
            <w:r w:rsidR="00926A95" w:rsidRPr="00C13B60">
              <w:rPr>
                <w:rFonts w:ascii="Times New Roman" w:hAnsi="Times New Roman"/>
              </w:rPr>
              <w:t>legea</w:t>
            </w:r>
            <w:proofErr w:type="spellEnd"/>
            <w:r w:rsidR="00926A95" w:rsidRPr="00C13B60">
              <w:rPr>
                <w:rFonts w:ascii="Times New Roman" w:hAnsi="Times New Roman"/>
              </w:rPr>
              <w:t xml:space="preserve"> </w:t>
            </w:r>
            <w:proofErr w:type="spellStart"/>
            <w:r w:rsidR="00926A95" w:rsidRPr="00C13B60">
              <w:rPr>
                <w:rFonts w:ascii="Times New Roman" w:hAnsi="Times New Roman"/>
              </w:rPr>
              <w:t>generală</w:t>
            </w:r>
            <w:proofErr w:type="spellEnd"/>
            <w:r w:rsidR="00926A95" w:rsidRPr="00C13B60">
              <w:rPr>
                <w:rFonts w:ascii="Times New Roman" w:hAnsi="Times New Roman"/>
              </w:rPr>
              <w:t xml:space="preserve"> </w:t>
            </w:r>
            <w:proofErr w:type="spellStart"/>
            <w:r w:rsidR="00926A95" w:rsidRPr="00C13B60">
              <w:rPr>
                <w:rFonts w:ascii="Times New Roman" w:hAnsi="Times New Roman"/>
              </w:rPr>
              <w:t>în</w:t>
            </w:r>
            <w:proofErr w:type="spellEnd"/>
            <w:r w:rsidR="00926A95" w:rsidRPr="00C13B60">
              <w:rPr>
                <w:rFonts w:ascii="Times New Roman" w:hAnsi="Times New Roman"/>
              </w:rPr>
              <w:t xml:space="preserve"> </w:t>
            </w:r>
            <w:proofErr w:type="spellStart"/>
            <w:r w:rsidR="00926A95" w:rsidRPr="00C13B60">
              <w:rPr>
                <w:rFonts w:ascii="Times New Roman" w:hAnsi="Times New Roman"/>
              </w:rPr>
              <w:t>materie</w:t>
            </w:r>
            <w:proofErr w:type="spellEnd"/>
            <w:r w:rsidR="00926A95" w:rsidRPr="00C13B60">
              <w:rPr>
                <w:rFonts w:ascii="Times New Roman" w:hAnsi="Times New Roman"/>
              </w:rPr>
              <w:t xml:space="preserve"> </w:t>
            </w:r>
            <w:proofErr w:type="spellStart"/>
            <w:r w:rsidR="00926A95" w:rsidRPr="00C13B60">
              <w:rPr>
                <w:rFonts w:ascii="Times New Roman" w:hAnsi="Times New Roman"/>
              </w:rPr>
              <w:t>contravențională</w:t>
            </w:r>
            <w:proofErr w:type="spellEnd"/>
            <w:r w:rsidR="0005521A" w:rsidRPr="00C13B60">
              <w:rPr>
                <w:rFonts w:ascii="Times New Roman" w:hAnsi="Times New Roman"/>
              </w:rPr>
              <w:t xml:space="preserve">. </w:t>
            </w:r>
          </w:p>
          <w:p w14:paraId="28AF3E27" w14:textId="07B3C147" w:rsidR="00613B54" w:rsidRPr="00C13B60" w:rsidRDefault="56788EE6" w:rsidP="00C4067F">
            <w:pPr>
              <w:spacing w:line="240" w:lineRule="auto"/>
              <w:contextualSpacing/>
              <w:jc w:val="both"/>
              <w:rPr>
                <w:rFonts w:ascii="Times New Roman" w:eastAsia="Times New Roman" w:hAnsi="Times New Roman"/>
                <w:lang w:val="ro-RO"/>
              </w:rPr>
            </w:pPr>
            <w:r w:rsidRPr="00C13B60">
              <w:rPr>
                <w:rFonts w:ascii="Times New Roman" w:hAnsi="Times New Roman"/>
                <w:lang w:val="ro-RO"/>
              </w:rPr>
              <w:t xml:space="preserve">De asemenea, în considerarea </w:t>
            </w:r>
            <w:r w:rsidRPr="00C13B60">
              <w:rPr>
                <w:rFonts w:ascii="Times New Roman" w:eastAsia="Times New Roman" w:hAnsi="Times New Roman"/>
                <w:lang w:val="ro-RO"/>
              </w:rPr>
              <w:t xml:space="preserve">situațiilor întâlnite de ANCOM în practică, </w:t>
            </w:r>
            <w:r w:rsidR="0A488483" w:rsidRPr="00C13B60">
              <w:rPr>
                <w:rFonts w:ascii="Times New Roman" w:eastAsia="Times New Roman" w:hAnsi="Times New Roman"/>
                <w:lang w:val="ro-RO"/>
              </w:rPr>
              <w:t>respectiv</w:t>
            </w:r>
            <w:r w:rsidRPr="00C13B60">
              <w:rPr>
                <w:rFonts w:ascii="Times New Roman" w:eastAsia="Times New Roman" w:hAnsi="Times New Roman"/>
                <w:lang w:val="ro-RO"/>
              </w:rPr>
              <w:t xml:space="preserve"> </w:t>
            </w:r>
            <w:r w:rsidR="231EB419" w:rsidRPr="00C13B60">
              <w:rPr>
                <w:rFonts w:ascii="Times New Roman" w:eastAsia="Times New Roman" w:hAnsi="Times New Roman"/>
                <w:lang w:val="ro-RO"/>
              </w:rPr>
              <w:t xml:space="preserve">a </w:t>
            </w:r>
            <w:r w:rsidRPr="00C13B60">
              <w:rPr>
                <w:rFonts w:ascii="Times New Roman" w:eastAsia="Times New Roman" w:hAnsi="Times New Roman"/>
                <w:lang w:val="ro-RO"/>
              </w:rPr>
              <w:t>plângeril</w:t>
            </w:r>
            <w:r w:rsidR="231EB419" w:rsidRPr="00C13B60">
              <w:rPr>
                <w:rFonts w:ascii="Times New Roman" w:eastAsia="Times New Roman" w:hAnsi="Times New Roman"/>
                <w:lang w:val="ro-RO"/>
              </w:rPr>
              <w:t>or</w:t>
            </w:r>
            <w:r w:rsidRPr="00C13B60">
              <w:rPr>
                <w:rFonts w:ascii="Times New Roman" w:eastAsia="Times New Roman" w:hAnsi="Times New Roman"/>
                <w:lang w:val="ro-RO"/>
              </w:rPr>
              <w:t xml:space="preserve"> primite de la utilizatorii finali referitoare, în principal, la</w:t>
            </w:r>
            <w:r w:rsidR="00624677" w:rsidRPr="00C13B60">
              <w:rPr>
                <w:rFonts w:ascii="Times New Roman" w:eastAsia="Times New Roman" w:hAnsi="Times New Roman"/>
                <w:lang w:val="ro-RO"/>
              </w:rPr>
              <w:t xml:space="preserve"> nerespectarea de către furnizorii de servicii</w:t>
            </w:r>
            <w:r w:rsidR="00157067" w:rsidRPr="00C13B60">
              <w:rPr>
                <w:rFonts w:ascii="Times New Roman" w:eastAsia="Times New Roman" w:hAnsi="Times New Roman"/>
                <w:lang w:val="ro-RO"/>
              </w:rPr>
              <w:t xml:space="preserve"> de comunicații electronice a obligațiilor</w:t>
            </w:r>
            <w:r w:rsidR="00FF0B7A" w:rsidRPr="00C13B60">
              <w:rPr>
                <w:rFonts w:ascii="Times New Roman" w:eastAsia="Times New Roman" w:hAnsi="Times New Roman"/>
                <w:lang w:val="ro-RO"/>
              </w:rPr>
              <w:t xml:space="preserve"> de informare</w:t>
            </w:r>
            <w:r w:rsidR="00157067" w:rsidRPr="00C13B60">
              <w:rPr>
                <w:rFonts w:ascii="Times New Roman" w:eastAsia="Times New Roman" w:hAnsi="Times New Roman"/>
                <w:lang w:val="ro-RO"/>
              </w:rPr>
              <w:t xml:space="preserve"> ce le revin în cadrul</w:t>
            </w:r>
            <w:r w:rsidRPr="00C13B60">
              <w:rPr>
                <w:rFonts w:ascii="Times New Roman" w:eastAsia="Times New Roman" w:hAnsi="Times New Roman"/>
                <w:lang w:val="ro-RO"/>
              </w:rPr>
              <w:t xml:space="preserve"> procesul</w:t>
            </w:r>
            <w:r w:rsidR="00157067" w:rsidRPr="00C13B60">
              <w:rPr>
                <w:rFonts w:ascii="Times New Roman" w:eastAsia="Times New Roman" w:hAnsi="Times New Roman"/>
                <w:lang w:val="ro-RO"/>
              </w:rPr>
              <w:t>ui</w:t>
            </w:r>
            <w:r w:rsidRPr="00C13B60">
              <w:rPr>
                <w:rFonts w:ascii="Times New Roman" w:eastAsia="Times New Roman" w:hAnsi="Times New Roman"/>
                <w:lang w:val="ro-RO"/>
              </w:rPr>
              <w:t xml:space="preserve"> de încheiere a contractelor (indiferent de modalitatea de încheiere a</w:t>
            </w:r>
            <w:r w:rsidR="3138D3CD" w:rsidRPr="00C13B60">
              <w:rPr>
                <w:rFonts w:ascii="Times New Roman" w:eastAsia="Times New Roman" w:hAnsi="Times New Roman"/>
                <w:lang w:val="ro-RO"/>
              </w:rPr>
              <w:t xml:space="preserve"> acestora</w:t>
            </w:r>
            <w:r w:rsidR="00157067" w:rsidRPr="00C13B60">
              <w:rPr>
                <w:rFonts w:ascii="Times New Roman" w:eastAsia="Times New Roman" w:hAnsi="Times New Roman"/>
                <w:lang w:val="ro-RO"/>
              </w:rPr>
              <w:t>:</w:t>
            </w:r>
            <w:r w:rsidR="0011404E" w:rsidRPr="00C13B60">
              <w:rPr>
                <w:rFonts w:ascii="Times New Roman" w:eastAsia="Times New Roman" w:hAnsi="Times New Roman"/>
                <w:lang w:val="ro-RO"/>
              </w:rPr>
              <w:t xml:space="preserve"> în punctele de vânzare, la distanță, prin telefon etc.</w:t>
            </w:r>
            <w:r w:rsidRPr="00C13B60">
              <w:rPr>
                <w:rFonts w:ascii="Times New Roman" w:eastAsia="Times New Roman" w:hAnsi="Times New Roman"/>
                <w:lang w:val="ro-RO"/>
              </w:rPr>
              <w:t xml:space="preserve">), precum și la </w:t>
            </w:r>
            <w:r w:rsidR="00FF0B7A" w:rsidRPr="00C13B60">
              <w:rPr>
                <w:rFonts w:ascii="Times New Roman" w:eastAsia="Times New Roman" w:hAnsi="Times New Roman"/>
                <w:lang w:val="ro-RO"/>
              </w:rPr>
              <w:t xml:space="preserve">nerespectarea </w:t>
            </w:r>
            <w:r w:rsidRPr="00C13B60">
              <w:rPr>
                <w:rFonts w:ascii="Times New Roman" w:eastAsia="Times New Roman" w:hAnsi="Times New Roman"/>
                <w:lang w:val="ro-RO"/>
              </w:rPr>
              <w:t>anumit</w:t>
            </w:r>
            <w:r w:rsidR="00FF0B7A" w:rsidRPr="00C13B60">
              <w:rPr>
                <w:rFonts w:ascii="Times New Roman" w:eastAsia="Times New Roman" w:hAnsi="Times New Roman"/>
                <w:lang w:val="ro-RO"/>
              </w:rPr>
              <w:t>or</w:t>
            </w:r>
            <w:r w:rsidRPr="00C13B60">
              <w:rPr>
                <w:rFonts w:ascii="Times New Roman" w:eastAsia="Times New Roman" w:hAnsi="Times New Roman"/>
                <w:lang w:val="ro-RO"/>
              </w:rPr>
              <w:t xml:space="preserve"> drepturi de care </w:t>
            </w:r>
            <w:r w:rsidR="00FF0B7A" w:rsidRPr="00C13B60">
              <w:rPr>
                <w:rFonts w:ascii="Times New Roman" w:eastAsia="Times New Roman" w:hAnsi="Times New Roman"/>
                <w:lang w:val="ro-RO"/>
              </w:rPr>
              <w:t xml:space="preserve">utilizatorii trebuie să </w:t>
            </w:r>
            <w:r w:rsidRPr="00C13B60">
              <w:rPr>
                <w:rFonts w:ascii="Times New Roman" w:eastAsia="Times New Roman" w:hAnsi="Times New Roman"/>
                <w:lang w:val="ro-RO"/>
              </w:rPr>
              <w:t>benefici</w:t>
            </w:r>
            <w:r w:rsidR="00FF0B7A" w:rsidRPr="00C13B60">
              <w:rPr>
                <w:rFonts w:ascii="Times New Roman" w:eastAsia="Times New Roman" w:hAnsi="Times New Roman"/>
                <w:lang w:val="ro-RO"/>
              </w:rPr>
              <w:t>eze</w:t>
            </w:r>
            <w:r w:rsidRPr="00C13B60">
              <w:rPr>
                <w:rFonts w:ascii="Times New Roman" w:eastAsia="Times New Roman" w:hAnsi="Times New Roman"/>
                <w:lang w:val="ro-RO"/>
              </w:rPr>
              <w:t xml:space="preserve"> în cadrul procesului de </w:t>
            </w:r>
            <w:proofErr w:type="spellStart"/>
            <w:r w:rsidRPr="00C13B60">
              <w:rPr>
                <w:rFonts w:ascii="Times New Roman" w:eastAsia="Times New Roman" w:hAnsi="Times New Roman"/>
                <w:lang w:val="ro-RO"/>
              </w:rPr>
              <w:t>portare</w:t>
            </w:r>
            <w:proofErr w:type="spellEnd"/>
            <w:r w:rsidRPr="00C13B60">
              <w:rPr>
                <w:rFonts w:ascii="Times New Roman" w:eastAsia="Times New Roman" w:hAnsi="Times New Roman"/>
                <w:lang w:val="ro-RO"/>
              </w:rPr>
              <w:t xml:space="preserve">, a rezultat necesitatea introducerii unor prevederi care să reglementeze în mod specific competența personalului de control al ANCOM de a efectua acțiuni de control fără a-și declina </w:t>
            </w:r>
            <w:r w:rsidR="6D1E7557" w:rsidRPr="00C13B60">
              <w:rPr>
                <w:rFonts w:ascii="Times New Roman" w:eastAsia="Times New Roman" w:hAnsi="Times New Roman"/>
                <w:lang w:val="ro-RO"/>
              </w:rPr>
              <w:t>calitatea</w:t>
            </w:r>
            <w:r w:rsidRPr="00C13B60">
              <w:rPr>
                <w:rFonts w:ascii="Times New Roman" w:eastAsia="Times New Roman" w:hAnsi="Times New Roman"/>
                <w:lang w:val="ro-RO"/>
              </w:rPr>
              <w:t xml:space="preserve"> de </w:t>
            </w:r>
            <w:r w:rsidR="6D1E7557" w:rsidRPr="00C13B60">
              <w:rPr>
                <w:rFonts w:ascii="Times New Roman" w:eastAsia="Times New Roman" w:hAnsi="Times New Roman"/>
                <w:lang w:val="ro-RO"/>
              </w:rPr>
              <w:t xml:space="preserve">agent constatator </w:t>
            </w:r>
            <w:r w:rsidRPr="00C13B60">
              <w:rPr>
                <w:rFonts w:ascii="Times New Roman" w:eastAsia="Times New Roman" w:hAnsi="Times New Roman"/>
                <w:lang w:val="ro-RO"/>
              </w:rPr>
              <w:t>încă de la începutul acțiunii de control</w:t>
            </w:r>
            <w:r w:rsidR="004A40D5" w:rsidRPr="00C13B60">
              <w:rPr>
                <w:rFonts w:ascii="Times New Roman" w:eastAsia="Times New Roman" w:hAnsi="Times New Roman"/>
                <w:lang w:val="ro-RO"/>
              </w:rPr>
              <w:t xml:space="preserve"> (</w:t>
            </w:r>
            <w:proofErr w:type="spellStart"/>
            <w:r w:rsidR="000852F4" w:rsidRPr="00C13B60">
              <w:rPr>
                <w:rFonts w:ascii="Times New Roman" w:eastAsia="Times New Roman" w:hAnsi="Times New Roman"/>
                <w:i/>
                <w:iCs/>
                <w:lang w:val="ro-RO"/>
              </w:rPr>
              <w:t>m</w:t>
            </w:r>
            <w:r w:rsidR="00613B54" w:rsidRPr="00C13B60">
              <w:rPr>
                <w:rFonts w:ascii="Times New Roman" w:eastAsia="Times New Roman" w:hAnsi="Times New Roman"/>
                <w:i/>
                <w:iCs/>
                <w:lang w:val="ro-RO"/>
              </w:rPr>
              <w:t>y</w:t>
            </w:r>
            <w:r w:rsidR="000852F4" w:rsidRPr="00C13B60">
              <w:rPr>
                <w:rFonts w:ascii="Times New Roman" w:eastAsia="Times New Roman" w:hAnsi="Times New Roman"/>
                <w:i/>
                <w:iCs/>
                <w:lang w:val="ro-RO"/>
              </w:rPr>
              <w:t>stery</w:t>
            </w:r>
            <w:proofErr w:type="spellEnd"/>
            <w:r w:rsidR="000852F4" w:rsidRPr="00C13B60">
              <w:rPr>
                <w:rFonts w:ascii="Times New Roman" w:eastAsia="Times New Roman" w:hAnsi="Times New Roman"/>
                <w:i/>
                <w:iCs/>
                <w:lang w:val="ro-RO"/>
              </w:rPr>
              <w:t xml:space="preserve"> shopping</w:t>
            </w:r>
            <w:r w:rsidR="000852F4" w:rsidRPr="00C13B60">
              <w:rPr>
                <w:rFonts w:ascii="Times New Roman" w:eastAsia="Times New Roman" w:hAnsi="Times New Roman"/>
                <w:lang w:val="ro-RO"/>
              </w:rPr>
              <w:t>)</w:t>
            </w:r>
            <w:r w:rsidRPr="00C13B60">
              <w:rPr>
                <w:rFonts w:ascii="Times New Roman" w:eastAsia="Times New Roman" w:hAnsi="Times New Roman"/>
                <w:lang w:val="ro-RO"/>
              </w:rPr>
              <w:t>.</w:t>
            </w:r>
            <w:r w:rsidR="00E34B76" w:rsidRPr="00C13B60">
              <w:rPr>
                <w:rFonts w:ascii="Times New Roman" w:eastAsia="Times New Roman" w:hAnsi="Times New Roman"/>
                <w:lang w:val="ro-RO"/>
              </w:rPr>
              <w:t xml:space="preserve"> </w:t>
            </w:r>
            <w:r w:rsidR="000852F4" w:rsidRPr="00C13B60">
              <w:rPr>
                <w:rFonts w:ascii="Times New Roman" w:eastAsia="Times New Roman" w:hAnsi="Times New Roman"/>
                <w:lang w:val="ro-RO"/>
              </w:rPr>
              <w:t xml:space="preserve">Prin Regulamentul (UE) 2017/2394 al </w:t>
            </w:r>
            <w:r w:rsidR="00B53C40" w:rsidRPr="00C13B60">
              <w:rPr>
                <w:rFonts w:ascii="Times New Roman" w:eastAsia="Times New Roman" w:hAnsi="Times New Roman"/>
                <w:lang w:val="ro-RO"/>
              </w:rPr>
              <w:t>P</w:t>
            </w:r>
            <w:r w:rsidR="000852F4" w:rsidRPr="00C13B60">
              <w:rPr>
                <w:rFonts w:ascii="Times New Roman" w:eastAsia="Times New Roman" w:hAnsi="Times New Roman"/>
                <w:lang w:val="ro-RO"/>
              </w:rPr>
              <w:t xml:space="preserve">arlamentului </w:t>
            </w:r>
            <w:r w:rsidR="00B53C40" w:rsidRPr="00C13B60">
              <w:rPr>
                <w:rFonts w:ascii="Times New Roman" w:eastAsia="Times New Roman" w:hAnsi="Times New Roman"/>
                <w:lang w:val="ro-RO"/>
              </w:rPr>
              <w:t>E</w:t>
            </w:r>
            <w:r w:rsidR="000852F4" w:rsidRPr="00C13B60">
              <w:rPr>
                <w:rFonts w:ascii="Times New Roman" w:eastAsia="Times New Roman" w:hAnsi="Times New Roman"/>
                <w:lang w:val="ro-RO"/>
              </w:rPr>
              <w:t xml:space="preserve">uropean și al </w:t>
            </w:r>
            <w:r w:rsidR="00B53C40" w:rsidRPr="00C13B60">
              <w:rPr>
                <w:rFonts w:ascii="Times New Roman" w:eastAsia="Times New Roman" w:hAnsi="Times New Roman"/>
                <w:lang w:val="ro-RO"/>
              </w:rPr>
              <w:t>C</w:t>
            </w:r>
            <w:r w:rsidR="000852F4" w:rsidRPr="00C13B60">
              <w:rPr>
                <w:rFonts w:ascii="Times New Roman" w:eastAsia="Times New Roman" w:hAnsi="Times New Roman"/>
                <w:lang w:val="ro-RO"/>
              </w:rPr>
              <w:t xml:space="preserve">onsiliului, din 12 decembrie 2017, privind cooperarea dintre autoritățile naționale însărcinate să asigure respectarea legislației în materie de protecție a consumatorului și de abrogare a regulamentului (CE) nr. 2006/2004, se stabilesc condițiile în care autoritățile competente care au fost desemnate de către statele membre ca fiind responsabile pentru asigurarea respectării legislației Uniunii care protejează interesele consumatorilor cooperează și își coordonează acțiunile între ele și cu Comisia, pentru a garanta respectarea acestei legislații și pentru a asigura buna funcționare a pieței interne, precum și pentru a îmbunătăți protecția intereselor economice ale consumatorilor. În baza acestui Regulament, </w:t>
            </w:r>
            <w:r w:rsidR="000852F4" w:rsidRPr="00C13B60">
              <w:rPr>
                <w:rFonts w:ascii="Times New Roman" w:eastAsia="Times New Roman" w:hAnsi="Times New Roman"/>
                <w:b/>
                <w:bCs/>
                <w:lang w:val="ro-RO"/>
              </w:rPr>
              <w:t>personalul cu atribuții de control din cadrul Autorității poate să achiziționeze bunuri sau servicii în scopuri de testare, dacă este necesar sub o altă identitate (</w:t>
            </w:r>
            <w:proofErr w:type="spellStart"/>
            <w:r w:rsidR="000852F4" w:rsidRPr="00C13B60">
              <w:rPr>
                <w:rFonts w:ascii="Times New Roman" w:eastAsia="Times New Roman" w:hAnsi="Times New Roman"/>
                <w:b/>
                <w:bCs/>
                <w:lang w:val="ro-RO"/>
              </w:rPr>
              <w:t>m</w:t>
            </w:r>
            <w:r w:rsidR="00E01F22" w:rsidRPr="00C13B60">
              <w:rPr>
                <w:rFonts w:ascii="Times New Roman" w:eastAsia="Times New Roman" w:hAnsi="Times New Roman"/>
                <w:b/>
                <w:bCs/>
                <w:lang w:val="ro-RO"/>
              </w:rPr>
              <w:t>y</w:t>
            </w:r>
            <w:r w:rsidR="000852F4" w:rsidRPr="00C13B60">
              <w:rPr>
                <w:rFonts w:ascii="Times New Roman" w:eastAsia="Times New Roman" w:hAnsi="Times New Roman"/>
                <w:b/>
                <w:bCs/>
                <w:lang w:val="ro-RO"/>
              </w:rPr>
              <w:t>stery</w:t>
            </w:r>
            <w:proofErr w:type="spellEnd"/>
            <w:r w:rsidR="000852F4" w:rsidRPr="00C13B60">
              <w:rPr>
                <w:rFonts w:ascii="Times New Roman" w:eastAsia="Times New Roman" w:hAnsi="Times New Roman"/>
                <w:b/>
                <w:bCs/>
                <w:lang w:val="ro-RO"/>
              </w:rPr>
              <w:t xml:space="preserve"> shopping)</w:t>
            </w:r>
            <w:r w:rsidR="000852F4" w:rsidRPr="00C13B60">
              <w:rPr>
                <w:rFonts w:ascii="Times New Roman" w:eastAsia="Times New Roman" w:hAnsi="Times New Roman"/>
                <w:lang w:val="ro-RO"/>
              </w:rPr>
              <w:t xml:space="preserve">, </w:t>
            </w:r>
            <w:r w:rsidR="000852F4" w:rsidRPr="00C13B60">
              <w:rPr>
                <w:rFonts w:ascii="Times New Roman" w:eastAsia="Times New Roman" w:hAnsi="Times New Roman"/>
                <w:lang w:val="ro-RO"/>
              </w:rPr>
              <w:lastRenderedPageBreak/>
              <w:t xml:space="preserve">inclusiv de a le inspecta și de a le observa, studia, dezasambla sau testa </w:t>
            </w:r>
            <w:r w:rsidR="000852F4" w:rsidRPr="00C13B60">
              <w:rPr>
                <w:rFonts w:ascii="Times New Roman" w:eastAsia="Times New Roman" w:hAnsi="Times New Roman"/>
                <w:b/>
                <w:bCs/>
                <w:lang w:val="ro-RO"/>
              </w:rPr>
              <w:t>în scopul de a detecta încălcări</w:t>
            </w:r>
            <w:r w:rsidR="004B3471" w:rsidRPr="00C13B60">
              <w:rPr>
                <w:rFonts w:ascii="Times New Roman" w:eastAsia="Times New Roman" w:hAnsi="Times New Roman"/>
                <w:b/>
                <w:bCs/>
                <w:lang w:val="ro-RO"/>
              </w:rPr>
              <w:t>,</w:t>
            </w:r>
            <w:r w:rsidR="004B3471" w:rsidRPr="00C13B60">
              <w:rPr>
                <w:rFonts w:ascii="Trebuchet MS" w:eastAsia="Times New Roman" w:hAnsi="Trebuchet MS"/>
                <w:b/>
                <w:bCs/>
                <w:noProof/>
                <w:lang w:val="ro-RO"/>
              </w:rPr>
              <w:t xml:space="preserve"> </w:t>
            </w:r>
            <w:r w:rsidR="004B3471" w:rsidRPr="00C13B60">
              <w:rPr>
                <w:rFonts w:ascii="Times New Roman" w:eastAsia="Times New Roman" w:hAnsi="Times New Roman"/>
                <w:b/>
                <w:bCs/>
                <w:lang w:val="ro-RO"/>
              </w:rPr>
              <w:t>inclusiv privind încălcările care au loc în timpul achiziționării de bunuri sau servicii sau ulterior acesteia,</w:t>
            </w:r>
            <w:r w:rsidR="000852F4" w:rsidRPr="00C13B60">
              <w:rPr>
                <w:rFonts w:ascii="Times New Roman" w:eastAsia="Times New Roman" w:hAnsi="Times New Roman"/>
                <w:b/>
                <w:bCs/>
                <w:lang w:val="ro-RO"/>
              </w:rPr>
              <w:t xml:space="preserve"> și de a obține mijloace de probă</w:t>
            </w:r>
            <w:r w:rsidR="000852F4" w:rsidRPr="00C13B60">
              <w:rPr>
                <w:rFonts w:ascii="Times New Roman" w:eastAsia="Times New Roman" w:hAnsi="Times New Roman"/>
                <w:lang w:val="ro-RO"/>
              </w:rPr>
              <w:t xml:space="preserve">. În acest sens, este necesar </w:t>
            </w:r>
            <w:r w:rsidR="0044765C" w:rsidRPr="00C13B60">
              <w:rPr>
                <w:rFonts w:ascii="Times New Roman" w:eastAsia="Times New Roman" w:hAnsi="Times New Roman"/>
                <w:lang w:val="ro-RO"/>
              </w:rPr>
              <w:t>ca</w:t>
            </w:r>
            <w:r w:rsidR="000852F4" w:rsidRPr="00C13B60">
              <w:rPr>
                <w:rFonts w:ascii="Times New Roman" w:eastAsia="Times New Roman" w:hAnsi="Times New Roman"/>
                <w:lang w:val="ro-RO"/>
              </w:rPr>
              <w:t xml:space="preserve"> prevederile legale actuale</w:t>
            </w:r>
            <w:r w:rsidR="0044765C" w:rsidRPr="00C13B60">
              <w:rPr>
                <w:rFonts w:ascii="Times New Roman" w:eastAsia="Times New Roman" w:hAnsi="Times New Roman"/>
                <w:lang w:val="ro-RO"/>
              </w:rPr>
              <w:t xml:space="preserve"> să fie modificate</w:t>
            </w:r>
            <w:r w:rsidR="000852F4" w:rsidRPr="00C13B60">
              <w:rPr>
                <w:rFonts w:ascii="Times New Roman" w:eastAsia="Times New Roman" w:hAnsi="Times New Roman"/>
                <w:lang w:val="ro-RO"/>
              </w:rPr>
              <w:t>.</w:t>
            </w:r>
            <w:r w:rsidR="00613B54" w:rsidRPr="00C13B60">
              <w:rPr>
                <w:rFonts w:ascii="Times New Roman" w:eastAsia="Times New Roman" w:hAnsi="Times New Roman"/>
                <w:lang w:val="ro-RO"/>
              </w:rPr>
              <w:t xml:space="preserve"> </w:t>
            </w:r>
          </w:p>
          <w:p w14:paraId="5832D4A3" w14:textId="44F3B4BF" w:rsidR="002E0F8C" w:rsidRPr="00C13B60" w:rsidRDefault="00A50D49" w:rsidP="00C4067F">
            <w:pPr>
              <w:spacing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Astfel, având în vedere specificul obligațiilor vizate, menționate expres în </w:t>
            </w:r>
            <w:r w:rsidR="009B3FAE" w:rsidRPr="00C13B60">
              <w:rPr>
                <w:rFonts w:ascii="Times New Roman" w:eastAsia="Times New Roman" w:hAnsi="Times New Roman"/>
                <w:lang w:val="ro-RO"/>
              </w:rPr>
              <w:t>Proiectul de act normativ</w:t>
            </w:r>
            <w:r w:rsidR="009B736F" w:rsidRPr="00C13B60">
              <w:rPr>
                <w:rFonts w:ascii="Times New Roman" w:eastAsia="Times New Roman" w:hAnsi="Times New Roman"/>
                <w:lang w:val="ro-RO"/>
              </w:rPr>
              <w:t xml:space="preserve"> </w:t>
            </w:r>
            <w:r w:rsidR="0081720F" w:rsidRPr="00C13B60">
              <w:rPr>
                <w:rFonts w:ascii="Times New Roman" w:eastAsia="Times New Roman" w:hAnsi="Times New Roman"/>
                <w:lang w:val="ro-RO"/>
              </w:rPr>
              <w:t>–</w:t>
            </w:r>
            <w:r w:rsidR="009B736F" w:rsidRPr="00C13B60">
              <w:rPr>
                <w:rFonts w:ascii="Times New Roman" w:eastAsia="Times New Roman" w:hAnsi="Times New Roman"/>
                <w:lang w:val="ro-RO"/>
              </w:rPr>
              <w:t xml:space="preserve"> </w:t>
            </w:r>
            <w:r w:rsidR="0081720F" w:rsidRPr="00C13B60">
              <w:rPr>
                <w:rFonts w:ascii="Times New Roman" w:eastAsia="Times New Roman" w:hAnsi="Times New Roman"/>
                <w:lang w:val="ro-RO"/>
              </w:rPr>
              <w:t xml:space="preserve">în cuprinsul </w:t>
            </w:r>
            <w:r w:rsidR="00BB6FF9" w:rsidRPr="00C13B60">
              <w:rPr>
                <w:rFonts w:ascii="Times New Roman" w:eastAsia="Times New Roman" w:hAnsi="Times New Roman"/>
                <w:lang w:val="ro-RO"/>
              </w:rPr>
              <w:t>alin. (2</w:t>
            </w:r>
            <w:r w:rsidR="00BB6FF9" w:rsidRPr="00C13B60">
              <w:rPr>
                <w:rFonts w:ascii="Times New Roman" w:eastAsia="Times New Roman" w:hAnsi="Times New Roman"/>
                <w:vertAlign w:val="superscript"/>
                <w:lang w:val="ro-RO"/>
              </w:rPr>
              <w:t>1</w:t>
            </w:r>
            <w:r w:rsidR="00BB6FF9" w:rsidRPr="00C13B60">
              <w:rPr>
                <w:rFonts w:ascii="Times New Roman" w:eastAsia="Times New Roman" w:hAnsi="Times New Roman"/>
                <w:lang w:val="ro-RO"/>
              </w:rPr>
              <w:t>) pct. 1-9</w:t>
            </w:r>
            <w:r w:rsidRPr="00C13B60">
              <w:rPr>
                <w:rFonts w:ascii="Times New Roman" w:eastAsia="Times New Roman" w:hAnsi="Times New Roman"/>
                <w:lang w:val="ro-RO"/>
              </w:rPr>
              <w:t xml:space="preserve"> </w:t>
            </w:r>
            <w:r w:rsidR="0081720F" w:rsidRPr="00C13B60">
              <w:rPr>
                <w:rFonts w:ascii="Times New Roman" w:eastAsia="Times New Roman" w:hAnsi="Times New Roman"/>
                <w:lang w:val="ro-RO"/>
              </w:rPr>
              <w:t xml:space="preserve">al art. 138 </w:t>
            </w:r>
            <w:r w:rsidRPr="00C13B60">
              <w:rPr>
                <w:rFonts w:ascii="Times New Roman" w:eastAsia="Times New Roman" w:hAnsi="Times New Roman"/>
                <w:lang w:val="ro-RO"/>
              </w:rPr>
              <w:t>din Ordonanța de urgență a Guvernului nr. 111/2011</w:t>
            </w:r>
            <w:r w:rsidR="0081720F" w:rsidRPr="00C13B60">
              <w:rPr>
                <w:rFonts w:ascii="Times New Roman" w:eastAsia="Times New Roman" w:hAnsi="Times New Roman"/>
                <w:lang w:val="ro-RO"/>
              </w:rPr>
              <w:t xml:space="preserve"> - </w:t>
            </w:r>
            <w:r w:rsidRPr="00C13B60">
              <w:rPr>
                <w:rFonts w:ascii="Times New Roman" w:eastAsia="Times New Roman" w:hAnsi="Times New Roman"/>
                <w:lang w:val="ro-RO"/>
              </w:rPr>
              <w:t xml:space="preserve">, situațiile care au necesitat o reglementare specială includ obligațiile de informare precontractuală care incumbă furnizorilor de servicii de comunicații electronice destinate publicului, anumite obligații de transparență, de furnizare a anumitor documente la achiziționarea cartelelor preplătite, precum și anumite obligații referitoare la portabilitatea numerelor de telefon și la transferul de la un furnizor de servicii de acces la internet la altul. </w:t>
            </w:r>
            <w:r w:rsidR="00E34B76" w:rsidRPr="00C13B60">
              <w:rPr>
                <w:rFonts w:ascii="Times New Roman" w:eastAsia="Times New Roman" w:hAnsi="Times New Roman"/>
                <w:lang w:val="ro-RO"/>
              </w:rPr>
              <w:t>Scopul ins</w:t>
            </w:r>
            <w:r w:rsidR="0047370C" w:rsidRPr="00C13B60">
              <w:rPr>
                <w:rFonts w:ascii="Times New Roman" w:eastAsia="Times New Roman" w:hAnsi="Times New Roman"/>
                <w:lang w:val="ro-RO"/>
              </w:rPr>
              <w:t>t</w:t>
            </w:r>
            <w:r w:rsidR="00E34B76" w:rsidRPr="00C13B60">
              <w:rPr>
                <w:rFonts w:ascii="Times New Roman" w:eastAsia="Times New Roman" w:hAnsi="Times New Roman"/>
                <w:lang w:val="ro-RO"/>
              </w:rPr>
              <w:t>ituirii acestei modalități</w:t>
            </w:r>
            <w:r w:rsidR="0047370C" w:rsidRPr="00C13B60">
              <w:rPr>
                <w:rFonts w:ascii="Times New Roman" w:eastAsia="Times New Roman" w:hAnsi="Times New Roman"/>
                <w:lang w:val="ro-RO"/>
              </w:rPr>
              <w:t xml:space="preserve"> de control, recunoscut de altfel de către instanța judecătorească</w:t>
            </w:r>
            <w:r w:rsidR="00D53435" w:rsidRPr="00C13B60">
              <w:rPr>
                <w:rFonts w:ascii="Times New Roman" w:eastAsia="Times New Roman" w:hAnsi="Times New Roman"/>
                <w:lang w:val="ro-RO"/>
              </w:rPr>
              <w:t xml:space="preserve"> (</w:t>
            </w:r>
            <w:r w:rsidR="00282B3D" w:rsidRPr="00C13B60">
              <w:rPr>
                <w:rFonts w:ascii="Times New Roman" w:eastAsia="Times New Roman" w:hAnsi="Times New Roman"/>
                <w:lang w:val="ro-RO"/>
              </w:rPr>
              <w:t xml:space="preserve">a se vedea Hotărârea Tribunalului Prahova, Secția a II-a </w:t>
            </w:r>
            <w:r w:rsidR="00CB4001" w:rsidRPr="00C13B60">
              <w:rPr>
                <w:rFonts w:ascii="Times New Roman" w:eastAsia="Times New Roman" w:hAnsi="Times New Roman"/>
                <w:lang w:val="ro-RO"/>
              </w:rPr>
              <w:t>c</w:t>
            </w:r>
            <w:r w:rsidR="00282B3D" w:rsidRPr="00C13B60">
              <w:rPr>
                <w:rFonts w:ascii="Times New Roman" w:eastAsia="Times New Roman" w:hAnsi="Times New Roman"/>
                <w:lang w:val="ro-RO"/>
              </w:rPr>
              <w:t xml:space="preserve">ivilă, de contencios administrativ și fiscal, în dosarul nr. </w:t>
            </w:r>
            <w:r w:rsidR="00CB4001" w:rsidRPr="00C13B60">
              <w:rPr>
                <w:rFonts w:ascii="Times New Roman" w:eastAsia="Times New Roman" w:hAnsi="Times New Roman"/>
                <w:lang w:val="ro-RO"/>
              </w:rPr>
              <w:t>6884/281/2020)</w:t>
            </w:r>
            <w:r w:rsidR="00082DA2" w:rsidRPr="00C13B60">
              <w:rPr>
                <w:rFonts w:ascii="Times New Roman" w:eastAsia="Times New Roman" w:hAnsi="Times New Roman"/>
                <w:lang w:val="ro-RO"/>
              </w:rPr>
              <w:t xml:space="preserve">, este de a oferi personalului de control posibilitatea de a </w:t>
            </w:r>
            <w:r w:rsidR="00CA1B84" w:rsidRPr="00C13B60">
              <w:rPr>
                <w:rFonts w:ascii="Times New Roman" w:eastAsia="Times New Roman" w:hAnsi="Times New Roman"/>
                <w:lang w:val="ro-RO"/>
              </w:rPr>
              <w:t>constata</w:t>
            </w:r>
            <w:r w:rsidR="00082DA2" w:rsidRPr="00C13B60">
              <w:rPr>
                <w:rFonts w:ascii="Times New Roman" w:eastAsia="Times New Roman" w:hAnsi="Times New Roman"/>
                <w:lang w:val="ro-RO"/>
              </w:rPr>
              <w:t xml:space="preserve"> </w:t>
            </w:r>
            <w:r w:rsidR="00BA5B4F" w:rsidRPr="00C13B60">
              <w:rPr>
                <w:rFonts w:ascii="Times New Roman" w:eastAsia="Times New Roman" w:hAnsi="Times New Roman"/>
                <w:lang w:val="ro-RO"/>
              </w:rPr>
              <w:t>dacă furnizorul are</w:t>
            </w:r>
            <w:r w:rsidR="00D34874" w:rsidRPr="00C13B60">
              <w:rPr>
                <w:rFonts w:ascii="Times New Roman" w:eastAsia="Times New Roman" w:hAnsi="Times New Roman"/>
                <w:lang w:val="ro-RO"/>
              </w:rPr>
              <w:t>, în relația cu un uti</w:t>
            </w:r>
            <w:r w:rsidR="00493D8B" w:rsidRPr="00C13B60">
              <w:rPr>
                <w:rFonts w:ascii="Times New Roman" w:eastAsia="Times New Roman" w:hAnsi="Times New Roman"/>
                <w:lang w:val="ro-RO"/>
              </w:rPr>
              <w:t>lizator final obișnuit,</w:t>
            </w:r>
            <w:r w:rsidR="001301B8" w:rsidRPr="00C13B60">
              <w:rPr>
                <w:rFonts w:ascii="Times New Roman" w:eastAsia="Times New Roman" w:hAnsi="Times New Roman"/>
                <w:lang w:val="ro-RO"/>
              </w:rPr>
              <w:t xml:space="preserve"> </w:t>
            </w:r>
            <w:r w:rsidR="00BA5B4F" w:rsidRPr="00C13B60">
              <w:rPr>
                <w:rFonts w:ascii="Times New Roman" w:eastAsia="Times New Roman" w:hAnsi="Times New Roman"/>
                <w:lang w:val="ro-RO"/>
              </w:rPr>
              <w:t xml:space="preserve">o conduită conformă cu prevederile legale </w:t>
            </w:r>
            <w:r w:rsidR="00CA1B84" w:rsidRPr="00C13B60">
              <w:rPr>
                <w:rFonts w:ascii="Times New Roman" w:eastAsia="Times New Roman" w:hAnsi="Times New Roman"/>
                <w:lang w:val="ro-RO"/>
              </w:rPr>
              <w:t xml:space="preserve">(spre ex., dacă </w:t>
            </w:r>
            <w:r w:rsidR="007A5841" w:rsidRPr="00C13B60">
              <w:rPr>
                <w:rFonts w:ascii="Times New Roman" w:eastAsia="Times New Roman" w:hAnsi="Times New Roman"/>
                <w:lang w:val="ro-RO"/>
              </w:rPr>
              <w:t xml:space="preserve">informarea cu privire la clauzele contractului este corectă și completă, dacă i se pune </w:t>
            </w:r>
            <w:r w:rsidR="009373DB" w:rsidRPr="00C13B60">
              <w:rPr>
                <w:rFonts w:ascii="Times New Roman" w:eastAsia="Times New Roman" w:hAnsi="Times New Roman"/>
                <w:lang w:val="ro-RO"/>
              </w:rPr>
              <w:t xml:space="preserve">la dispoziție utilizatorului fișa de sinteză, dacă </w:t>
            </w:r>
            <w:r w:rsidR="004F1F51" w:rsidRPr="00C13B60">
              <w:rPr>
                <w:rFonts w:ascii="Times New Roman" w:eastAsia="Times New Roman" w:hAnsi="Times New Roman"/>
                <w:lang w:val="ro-RO"/>
              </w:rPr>
              <w:t xml:space="preserve">i se oferă corect informațiile cu privire la </w:t>
            </w:r>
            <w:proofErr w:type="spellStart"/>
            <w:r w:rsidR="004F1F51" w:rsidRPr="00C13B60">
              <w:rPr>
                <w:rFonts w:ascii="Times New Roman" w:eastAsia="Times New Roman" w:hAnsi="Times New Roman"/>
                <w:lang w:val="ro-RO"/>
              </w:rPr>
              <w:t>portare</w:t>
            </w:r>
            <w:proofErr w:type="spellEnd"/>
            <w:r w:rsidR="004F1F51" w:rsidRPr="00C13B60">
              <w:rPr>
                <w:rFonts w:ascii="Times New Roman" w:eastAsia="Times New Roman" w:hAnsi="Times New Roman"/>
                <w:lang w:val="ro-RO"/>
              </w:rPr>
              <w:t xml:space="preserve"> etc.)</w:t>
            </w:r>
            <w:r w:rsidR="00377D3B" w:rsidRPr="00C13B60">
              <w:rPr>
                <w:rFonts w:ascii="Times New Roman" w:eastAsia="Times New Roman" w:hAnsi="Times New Roman"/>
                <w:lang w:val="ro-RO"/>
              </w:rPr>
              <w:t xml:space="preserve">. </w:t>
            </w:r>
            <w:r w:rsidR="007E01AD" w:rsidRPr="00C13B60">
              <w:rPr>
                <w:rFonts w:ascii="Times New Roman" w:eastAsia="Times New Roman" w:hAnsi="Times New Roman"/>
                <w:lang w:val="ro-RO"/>
              </w:rPr>
              <w:t xml:space="preserve">Acest lucru nu ar fi posibil în ipoteza în care </w:t>
            </w:r>
            <w:r w:rsidR="00C36B2D" w:rsidRPr="00C13B60">
              <w:rPr>
                <w:rFonts w:ascii="Times New Roman" w:eastAsia="Times New Roman" w:hAnsi="Times New Roman"/>
                <w:lang w:val="ro-RO"/>
              </w:rPr>
              <w:t>agenții constatatori și-ar devoala calitatea încă de la început</w:t>
            </w:r>
            <w:r w:rsidR="00C57F89" w:rsidRPr="00C13B60">
              <w:rPr>
                <w:rFonts w:ascii="Times New Roman" w:eastAsia="Times New Roman" w:hAnsi="Times New Roman"/>
                <w:lang w:val="ro-RO"/>
              </w:rPr>
              <w:t>ul discuției cu reprezentanții furnizorului</w:t>
            </w:r>
            <w:r w:rsidR="0075741A" w:rsidRPr="00C13B60">
              <w:rPr>
                <w:rFonts w:ascii="Times New Roman" w:eastAsia="Times New Roman" w:hAnsi="Times New Roman"/>
                <w:lang w:val="ro-RO"/>
              </w:rPr>
              <w:t xml:space="preserve"> (personalul din magazin/</w:t>
            </w:r>
            <w:proofErr w:type="spellStart"/>
            <w:r w:rsidR="0075741A" w:rsidRPr="00C13B60">
              <w:rPr>
                <w:rFonts w:ascii="Times New Roman" w:eastAsia="Times New Roman" w:hAnsi="Times New Roman"/>
                <w:lang w:val="ro-RO"/>
              </w:rPr>
              <w:t>call-center</w:t>
            </w:r>
            <w:proofErr w:type="spellEnd"/>
            <w:r w:rsidR="0075741A" w:rsidRPr="00C13B60">
              <w:rPr>
                <w:rFonts w:ascii="Times New Roman" w:eastAsia="Times New Roman" w:hAnsi="Times New Roman"/>
                <w:lang w:val="ro-RO"/>
              </w:rPr>
              <w:t xml:space="preserve"> etc.)</w:t>
            </w:r>
            <w:r w:rsidR="00831442" w:rsidRPr="00C13B60">
              <w:rPr>
                <w:rFonts w:ascii="Times New Roman" w:eastAsia="Times New Roman" w:hAnsi="Times New Roman"/>
                <w:lang w:val="ro-RO"/>
              </w:rPr>
              <w:t>, iar scopul controlului</w:t>
            </w:r>
            <w:r w:rsidR="001301B8" w:rsidRPr="00C13B60">
              <w:rPr>
                <w:rFonts w:ascii="Times New Roman" w:eastAsia="Times New Roman" w:hAnsi="Times New Roman"/>
                <w:lang w:val="ro-RO"/>
              </w:rPr>
              <w:t>, astfel cum a fost descris anterior, nu ar mai fi atins</w:t>
            </w:r>
            <w:r w:rsidR="0075741A" w:rsidRPr="00C13B60">
              <w:rPr>
                <w:rFonts w:ascii="Times New Roman" w:eastAsia="Times New Roman" w:hAnsi="Times New Roman"/>
                <w:lang w:val="ro-RO"/>
              </w:rPr>
              <w:t xml:space="preserve">. </w:t>
            </w:r>
            <w:r w:rsidR="009B3531" w:rsidRPr="00C13B60">
              <w:rPr>
                <w:rFonts w:ascii="Times New Roman" w:eastAsia="Times New Roman" w:hAnsi="Times New Roman"/>
                <w:lang w:val="ro-RO"/>
              </w:rPr>
              <w:t xml:space="preserve">În </w:t>
            </w:r>
            <w:r w:rsidR="009D0D0D" w:rsidRPr="00C13B60">
              <w:rPr>
                <w:rFonts w:ascii="Times New Roman" w:eastAsia="Times New Roman" w:hAnsi="Times New Roman"/>
                <w:lang w:val="ro-RO"/>
              </w:rPr>
              <w:t xml:space="preserve">cursul discuțiilor cu prepușii furnizorului, personalul de control are o atitudine pur pasivă, </w:t>
            </w:r>
            <w:r w:rsidR="00D1020D" w:rsidRPr="00C13B60">
              <w:rPr>
                <w:rFonts w:ascii="Times New Roman" w:eastAsia="Times New Roman" w:hAnsi="Times New Roman"/>
                <w:lang w:val="ro-RO"/>
              </w:rPr>
              <w:t>limitându-se la examinarea activității furnizorului</w:t>
            </w:r>
            <w:r w:rsidR="00617B98" w:rsidRPr="00C13B60">
              <w:rPr>
                <w:rFonts w:ascii="Times New Roman" w:eastAsia="Times New Roman" w:hAnsi="Times New Roman"/>
                <w:lang w:val="ro-RO"/>
              </w:rPr>
              <w:t xml:space="preserve"> și neexercitând niciun fel de influență</w:t>
            </w:r>
            <w:r w:rsidR="00D77848" w:rsidRPr="00C13B60">
              <w:rPr>
                <w:rFonts w:ascii="Times New Roman" w:eastAsia="Times New Roman" w:hAnsi="Times New Roman"/>
                <w:lang w:val="ro-RO"/>
              </w:rPr>
              <w:t xml:space="preserve"> care să ducă la provocarea acestuia </w:t>
            </w:r>
            <w:r w:rsidR="00CF3723" w:rsidRPr="00C13B60">
              <w:rPr>
                <w:rFonts w:ascii="Times New Roman" w:eastAsia="Times New Roman" w:hAnsi="Times New Roman"/>
                <w:lang w:val="ro-RO"/>
              </w:rPr>
              <w:t>și incitarea de a comite fapta a cărei verificare se urmărește.</w:t>
            </w:r>
          </w:p>
          <w:p w14:paraId="5914D459" w14:textId="59BF6264" w:rsidR="00022092" w:rsidRPr="00C13B60" w:rsidRDefault="4909D201" w:rsidP="00C4067F">
            <w:pPr>
              <w:spacing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Totodată, </w:t>
            </w:r>
            <w:r w:rsidR="07C5C0AA" w:rsidRPr="00C13B60">
              <w:rPr>
                <w:rFonts w:ascii="Times New Roman" w:eastAsia="Times New Roman" w:hAnsi="Times New Roman"/>
                <w:lang w:val="ro-RO"/>
              </w:rPr>
              <w:t xml:space="preserve">pentru a răspunde cerințelor de validitate a documentelor de control, </w:t>
            </w:r>
            <w:r w:rsidRPr="00C13B60">
              <w:rPr>
                <w:rFonts w:ascii="Times New Roman" w:eastAsia="Times New Roman" w:hAnsi="Times New Roman"/>
                <w:lang w:val="ro-RO"/>
              </w:rPr>
              <w:t xml:space="preserve">a fost </w:t>
            </w:r>
            <w:r w:rsidR="173BC1F1" w:rsidRPr="00C13B60">
              <w:rPr>
                <w:rFonts w:ascii="Times New Roman" w:eastAsia="Times New Roman" w:hAnsi="Times New Roman"/>
                <w:lang w:val="ro-RO"/>
              </w:rPr>
              <w:t xml:space="preserve">în mod expres reglementată obligația agentului </w:t>
            </w:r>
            <w:r w:rsidR="454A061F" w:rsidRPr="00C13B60">
              <w:rPr>
                <w:rFonts w:ascii="Times New Roman" w:eastAsia="Times New Roman" w:hAnsi="Times New Roman"/>
                <w:lang w:val="ro-RO"/>
              </w:rPr>
              <w:t>constat</w:t>
            </w:r>
            <w:r w:rsidR="20BD434C" w:rsidRPr="00C13B60">
              <w:rPr>
                <w:rFonts w:ascii="Times New Roman" w:eastAsia="Times New Roman" w:hAnsi="Times New Roman"/>
                <w:lang w:val="ro-RO"/>
              </w:rPr>
              <w:t>at</w:t>
            </w:r>
            <w:r w:rsidR="454A061F" w:rsidRPr="00C13B60">
              <w:rPr>
                <w:rFonts w:ascii="Times New Roman" w:eastAsia="Times New Roman" w:hAnsi="Times New Roman"/>
                <w:lang w:val="ro-RO"/>
              </w:rPr>
              <w:t>or</w:t>
            </w:r>
            <w:r w:rsidR="173BC1F1" w:rsidRPr="00C13B60">
              <w:rPr>
                <w:rFonts w:ascii="Times New Roman" w:eastAsia="Times New Roman" w:hAnsi="Times New Roman"/>
                <w:lang w:val="ro-RO"/>
              </w:rPr>
              <w:t xml:space="preserve"> de a-și de</w:t>
            </w:r>
            <w:r w:rsidR="07C5C0AA" w:rsidRPr="00C13B60">
              <w:rPr>
                <w:rFonts w:ascii="Times New Roman" w:eastAsia="Times New Roman" w:hAnsi="Times New Roman"/>
                <w:lang w:val="ro-RO"/>
              </w:rPr>
              <w:t>clina calitatea cel mai târziu la momentul</w:t>
            </w:r>
            <w:r w:rsidR="56788EE6" w:rsidRPr="00C13B60">
              <w:rPr>
                <w:rFonts w:ascii="Times New Roman" w:eastAsia="Times New Roman" w:hAnsi="Times New Roman"/>
                <w:lang w:val="ro-RO"/>
              </w:rPr>
              <w:t xml:space="preserve"> </w:t>
            </w:r>
            <w:r w:rsidR="07C5C0AA" w:rsidRPr="00C13B60">
              <w:rPr>
                <w:rFonts w:ascii="Times New Roman" w:eastAsia="Times New Roman" w:hAnsi="Times New Roman"/>
                <w:lang w:val="ro-RO"/>
              </w:rPr>
              <w:t>încheierii acestora, astfel încât datele de i</w:t>
            </w:r>
            <w:r w:rsidR="7FB077B2" w:rsidRPr="00C13B60">
              <w:rPr>
                <w:rFonts w:ascii="Times New Roman" w:eastAsia="Times New Roman" w:hAnsi="Times New Roman"/>
                <w:lang w:val="ro-RO"/>
              </w:rPr>
              <w:t>dentificare să se regăsească în mod corespunzător în actul de control</w:t>
            </w:r>
            <w:r w:rsidR="4CD7190A" w:rsidRPr="00C13B60">
              <w:rPr>
                <w:rFonts w:ascii="Times New Roman" w:eastAsia="Times New Roman" w:hAnsi="Times New Roman"/>
                <w:lang w:val="ro-RO"/>
              </w:rPr>
              <w:t>,</w:t>
            </w:r>
            <w:r w:rsidR="00493D8B" w:rsidRPr="00C13B60">
              <w:rPr>
                <w:rFonts w:ascii="Times New Roman" w:eastAsia="Times New Roman" w:hAnsi="Times New Roman"/>
                <w:lang w:val="ro-RO"/>
              </w:rPr>
              <w:t xml:space="preserve"> în conformitate cu</w:t>
            </w:r>
            <w:r w:rsidR="00E26875" w:rsidRPr="00C13B60">
              <w:rPr>
                <w:rFonts w:ascii="Times New Roman" w:eastAsia="Times New Roman" w:hAnsi="Times New Roman"/>
                <w:lang w:val="ro-RO"/>
              </w:rPr>
              <w:t xml:space="preserve"> prevederile </w:t>
            </w:r>
            <w:proofErr w:type="spellStart"/>
            <w:r w:rsidR="00E26875" w:rsidRPr="00C13B60">
              <w:rPr>
                <w:rFonts w:ascii="Times New Roman" w:hAnsi="Times New Roman"/>
              </w:rPr>
              <w:t>Ordonanţei</w:t>
            </w:r>
            <w:proofErr w:type="spellEnd"/>
            <w:r w:rsidR="00E26875" w:rsidRPr="00C13B60">
              <w:rPr>
                <w:rFonts w:ascii="Times New Roman" w:hAnsi="Times New Roman"/>
              </w:rPr>
              <w:t xml:space="preserve"> </w:t>
            </w:r>
            <w:proofErr w:type="spellStart"/>
            <w:r w:rsidR="00E26875" w:rsidRPr="00C13B60">
              <w:rPr>
                <w:rFonts w:ascii="Times New Roman" w:hAnsi="Times New Roman"/>
              </w:rPr>
              <w:t>Guvernului</w:t>
            </w:r>
            <w:proofErr w:type="spellEnd"/>
            <w:r w:rsidR="00E26875" w:rsidRPr="00C13B60">
              <w:rPr>
                <w:rFonts w:ascii="Times New Roman" w:hAnsi="Times New Roman"/>
              </w:rPr>
              <w:t xml:space="preserve"> nr. 2/2001</w:t>
            </w:r>
            <w:r w:rsidR="7FB077B2" w:rsidRPr="00C13B60">
              <w:rPr>
                <w:rFonts w:ascii="Times New Roman" w:eastAsia="Times New Roman" w:hAnsi="Times New Roman"/>
                <w:lang w:val="ro-RO"/>
              </w:rPr>
              <w:t>.</w:t>
            </w:r>
            <w:r w:rsidR="2DE3017B" w:rsidRPr="00C13B60">
              <w:rPr>
                <w:rFonts w:ascii="Times New Roman" w:eastAsia="Times New Roman" w:hAnsi="Times New Roman"/>
                <w:lang w:val="ro-RO"/>
              </w:rPr>
              <w:t xml:space="preserve"> Această intervenție legislativă</w:t>
            </w:r>
            <w:r w:rsidR="65D0AE15" w:rsidRPr="00C13B60">
              <w:rPr>
                <w:rFonts w:ascii="Times New Roman" w:eastAsia="Times New Roman" w:hAnsi="Times New Roman"/>
                <w:lang w:val="ro-RO"/>
              </w:rPr>
              <w:t xml:space="preserve"> asigură mecanismele necesare sancționării încălcării unor obligații a </w:t>
            </w:r>
            <w:r w:rsidR="0FEB7E73" w:rsidRPr="00C13B60">
              <w:rPr>
                <w:rFonts w:ascii="Times New Roman" w:eastAsia="Times New Roman" w:hAnsi="Times New Roman"/>
                <w:lang w:val="ro-RO"/>
              </w:rPr>
              <w:t>căror verificare nu se poate realiza în mod eficient în lipsa noilor reglementări</w:t>
            </w:r>
            <w:r w:rsidR="02687C8F" w:rsidRPr="00C13B60">
              <w:rPr>
                <w:rFonts w:ascii="Times New Roman" w:eastAsia="Times New Roman" w:hAnsi="Times New Roman"/>
                <w:lang w:val="ro-RO"/>
              </w:rPr>
              <w:t>, utilizatorii finali neputând benefic</w:t>
            </w:r>
            <w:r w:rsidR="6137F3F2" w:rsidRPr="00C13B60">
              <w:rPr>
                <w:rFonts w:ascii="Times New Roman" w:eastAsia="Times New Roman" w:hAnsi="Times New Roman"/>
                <w:lang w:val="ro-RO"/>
              </w:rPr>
              <w:t>i</w:t>
            </w:r>
            <w:r w:rsidR="02687C8F" w:rsidRPr="00C13B60">
              <w:rPr>
                <w:rFonts w:ascii="Times New Roman" w:eastAsia="Times New Roman" w:hAnsi="Times New Roman"/>
                <w:lang w:val="ro-RO"/>
              </w:rPr>
              <w:t xml:space="preserve">a de o protecție adecvată. </w:t>
            </w:r>
          </w:p>
          <w:p w14:paraId="2AC050CB" w14:textId="7C5EBA0F" w:rsidR="00C4067F" w:rsidRPr="00C13B60" w:rsidRDefault="02687C8F" w:rsidP="00C4067F">
            <w:pPr>
              <w:spacing w:line="240" w:lineRule="auto"/>
              <w:contextualSpacing/>
              <w:jc w:val="both"/>
              <w:rPr>
                <w:rFonts w:ascii="Times New Roman" w:hAnsi="Times New Roman"/>
                <w:lang w:val="ro-RO"/>
              </w:rPr>
            </w:pPr>
            <w:r w:rsidRPr="00C13B60">
              <w:rPr>
                <w:rFonts w:ascii="Times New Roman" w:eastAsia="Times New Roman" w:hAnsi="Times New Roman"/>
                <w:lang w:val="ro-RO"/>
              </w:rPr>
              <w:t xml:space="preserve">Totodată, </w:t>
            </w:r>
            <w:r w:rsidR="45C1D223" w:rsidRPr="00C13B60">
              <w:rPr>
                <w:rFonts w:ascii="Times New Roman" w:eastAsia="Times New Roman" w:hAnsi="Times New Roman"/>
                <w:lang w:val="ro-RO"/>
              </w:rPr>
              <w:t xml:space="preserve">noua reglementare este o reflectare în domeniul telecom a competențelor pe care Autoritatea le exercită în conformitate cu </w:t>
            </w:r>
            <w:r w:rsidR="08F1749B" w:rsidRPr="00C13B60">
              <w:rPr>
                <w:rFonts w:ascii="Times New Roman" w:eastAsia="Times New Roman" w:hAnsi="Times New Roman"/>
                <w:lang w:val="ro-RO"/>
              </w:rPr>
              <w:t>art. 9 din Regulamentul (UE) 2017/2394 al Parlamentului European și al Consiliului privind cooperarea dintre autoritățile naționale însărcinate să asigure respectarea legislației în materie de protecție a consumatorului și de abrogare a Regulamentului (CE) nr. 2006/2004.</w:t>
            </w:r>
            <w:r w:rsidR="4E6A5F0C" w:rsidRPr="00C13B60">
              <w:rPr>
                <w:rFonts w:ascii="Times New Roman" w:eastAsia="Times New Roman" w:hAnsi="Times New Roman"/>
                <w:lang w:val="ro-RO"/>
              </w:rPr>
              <w:t xml:space="preserve"> </w:t>
            </w:r>
            <w:r w:rsidR="35D75594" w:rsidRPr="00C13B60">
              <w:rPr>
                <w:rFonts w:ascii="Times New Roman" w:hAnsi="Times New Roman"/>
                <w:lang w:val="ro-RO"/>
              </w:rPr>
              <w:t>Î</w:t>
            </w:r>
            <w:r w:rsidR="4DC82D24" w:rsidRPr="00C13B60">
              <w:rPr>
                <w:rFonts w:ascii="Times New Roman" w:hAnsi="Times New Roman"/>
                <w:lang w:val="ro-RO"/>
              </w:rPr>
              <w:t xml:space="preserve">n ceea ce </w:t>
            </w:r>
            <w:proofErr w:type="spellStart"/>
            <w:r w:rsidR="4DC82D24" w:rsidRPr="00C13B60">
              <w:rPr>
                <w:rFonts w:ascii="Times New Roman" w:hAnsi="Times New Roman"/>
                <w:lang w:val="ro-RO"/>
              </w:rPr>
              <w:t>priveşte</w:t>
            </w:r>
            <w:proofErr w:type="spellEnd"/>
            <w:r w:rsidR="4DC82D24" w:rsidRPr="00C13B60">
              <w:rPr>
                <w:rFonts w:ascii="Times New Roman" w:hAnsi="Times New Roman"/>
                <w:lang w:val="ro-RO"/>
              </w:rPr>
              <w:t xml:space="preserve"> procedura de sancționare în cazul nerespectării </w:t>
            </w:r>
            <w:proofErr w:type="spellStart"/>
            <w:r w:rsidR="6137F3F2" w:rsidRPr="00C13B60">
              <w:rPr>
                <w:rFonts w:ascii="Times New Roman" w:hAnsi="Times New Roman"/>
                <w:lang w:val="ro-RO"/>
              </w:rPr>
              <w:t>dispoziţiilor</w:t>
            </w:r>
            <w:proofErr w:type="spellEnd"/>
            <w:r w:rsidR="6137F3F2" w:rsidRPr="00C13B60">
              <w:rPr>
                <w:rFonts w:ascii="Times New Roman" w:hAnsi="Times New Roman"/>
                <w:lang w:val="ro-RO"/>
              </w:rPr>
              <w:t xml:space="preserve"> legale </w:t>
            </w:r>
            <w:r w:rsidR="4DC82D24" w:rsidRPr="00C13B60">
              <w:rPr>
                <w:rFonts w:ascii="Times New Roman" w:hAnsi="Times New Roman"/>
                <w:lang w:val="ro-RO"/>
              </w:rPr>
              <w:t xml:space="preserve">de către furnizorii de </w:t>
            </w:r>
            <w:proofErr w:type="spellStart"/>
            <w:r w:rsidR="4DC82D24" w:rsidRPr="00C13B60">
              <w:rPr>
                <w:rFonts w:ascii="Times New Roman" w:hAnsi="Times New Roman"/>
                <w:lang w:val="ro-RO"/>
              </w:rPr>
              <w:t>reţele</w:t>
            </w:r>
            <w:proofErr w:type="spellEnd"/>
            <w:r w:rsidR="4DC82D24" w:rsidRPr="00C13B60">
              <w:rPr>
                <w:rFonts w:ascii="Times New Roman" w:hAnsi="Times New Roman"/>
                <w:lang w:val="ro-RO"/>
              </w:rPr>
              <w:t xml:space="preserve"> sau servicii de </w:t>
            </w:r>
            <w:proofErr w:type="spellStart"/>
            <w:r w:rsidR="4DC82D24" w:rsidRPr="00C13B60">
              <w:rPr>
                <w:rFonts w:ascii="Times New Roman" w:hAnsi="Times New Roman"/>
                <w:lang w:val="ro-RO"/>
              </w:rPr>
              <w:t>comunicaţii</w:t>
            </w:r>
            <w:proofErr w:type="spellEnd"/>
            <w:r w:rsidR="4DC82D24" w:rsidRPr="00C13B60">
              <w:rPr>
                <w:rFonts w:ascii="Times New Roman" w:hAnsi="Times New Roman"/>
                <w:lang w:val="ro-RO"/>
              </w:rPr>
              <w:t xml:space="preserve"> electronice, elementul de noutate este reprezentat de prevederea în mod expres a sancționării faptei constând în furnizarea unor informații </w:t>
            </w:r>
            <w:r w:rsidR="4E6A5F0C" w:rsidRPr="00C13B60">
              <w:rPr>
                <w:rFonts w:ascii="Times New Roman" w:hAnsi="Times New Roman"/>
                <w:lang w:val="ro-RO"/>
              </w:rPr>
              <w:t xml:space="preserve">înșelătoare, </w:t>
            </w:r>
            <w:r w:rsidR="4DC82D24" w:rsidRPr="00C13B60">
              <w:rPr>
                <w:rFonts w:ascii="Times New Roman" w:hAnsi="Times New Roman"/>
                <w:lang w:val="ro-RO"/>
              </w:rPr>
              <w:t>eronate sau incomplete privind previziunile legate de investițiile planificate în ceea ce privește instalarea de noi rețele sau modernizarea ori extinderea rețelelor existente în cadrul procedurilor prevăzute la art. 22 alin. (3) din Cod</w:t>
            </w:r>
            <w:r w:rsidR="7B146467" w:rsidRPr="00C13B60">
              <w:rPr>
                <w:rFonts w:ascii="Times New Roman" w:hAnsi="Times New Roman"/>
                <w:lang w:val="ro-RO"/>
              </w:rPr>
              <w:t xml:space="preserve">ul </w:t>
            </w:r>
            <w:r w:rsidR="7B146467" w:rsidRPr="00C13B60">
              <w:rPr>
                <w:rFonts w:ascii="Times New Roman" w:eastAsia="Times New Roman" w:hAnsi="Times New Roman"/>
                <w:lang w:val="ro-RO"/>
              </w:rPr>
              <w:t>european al comunicațiilor electronice</w:t>
            </w:r>
            <w:r w:rsidR="4DC82D24" w:rsidRPr="00C13B60">
              <w:rPr>
                <w:rFonts w:ascii="Times New Roman" w:hAnsi="Times New Roman"/>
                <w:lang w:val="ro-RO"/>
              </w:rPr>
              <w:t xml:space="preserve">. </w:t>
            </w:r>
          </w:p>
          <w:p w14:paraId="2EE84746" w14:textId="52E8657B" w:rsidR="00703EEC" w:rsidRPr="00C13B60" w:rsidRDefault="00C4067F" w:rsidP="00C4067F">
            <w:pPr>
              <w:spacing w:line="240" w:lineRule="auto"/>
              <w:contextualSpacing/>
              <w:jc w:val="both"/>
              <w:rPr>
                <w:rFonts w:ascii="Times New Roman" w:hAnsi="Times New Roman"/>
                <w:lang w:val="ro-RO"/>
              </w:rPr>
            </w:pPr>
            <w:r w:rsidRPr="00C13B60">
              <w:rPr>
                <w:rFonts w:ascii="Times New Roman" w:hAnsi="Times New Roman"/>
                <w:lang w:val="ro-RO"/>
              </w:rPr>
              <w:t xml:space="preserve">Regimul sancționator aplicabil în cazul nerespectării obligațiilor de a transmite autorităților naționale de reglementare informații corecte și complete reflectă importanța pe care legiuitorul european a </w:t>
            </w:r>
            <w:proofErr w:type="spellStart"/>
            <w:r w:rsidRPr="00C13B60">
              <w:rPr>
                <w:rFonts w:ascii="Times New Roman" w:hAnsi="Times New Roman"/>
                <w:lang w:val="ro-RO"/>
              </w:rPr>
              <w:t>acordat-o</w:t>
            </w:r>
            <w:proofErr w:type="spellEnd"/>
            <w:r w:rsidRPr="00C13B60">
              <w:rPr>
                <w:rFonts w:ascii="Times New Roman" w:hAnsi="Times New Roman"/>
                <w:lang w:val="ro-RO"/>
              </w:rPr>
              <w:t xml:space="preserve"> acestui aspect din perspectiva îndeplinirii de către autorități a sarcinilor de supraveghere.</w:t>
            </w:r>
            <w:r w:rsidR="00703EEC" w:rsidRPr="00C13B60">
              <w:rPr>
                <w:rFonts w:ascii="Times New Roman" w:hAnsi="Times New Roman"/>
                <w:lang w:val="ro-RO"/>
              </w:rPr>
              <w:t xml:space="preserve"> </w:t>
            </w:r>
          </w:p>
          <w:p w14:paraId="200325DE" w14:textId="77777777" w:rsidR="00AC1419" w:rsidRPr="00C13B60" w:rsidRDefault="00AC1419" w:rsidP="00AC1419">
            <w:pPr>
              <w:spacing w:line="240" w:lineRule="auto"/>
              <w:contextualSpacing/>
              <w:jc w:val="both"/>
              <w:rPr>
                <w:rFonts w:ascii="Times New Roman" w:hAnsi="Times New Roman"/>
                <w:lang w:val="ro-RO"/>
              </w:rPr>
            </w:pPr>
            <w:r w:rsidRPr="00C13B60">
              <w:rPr>
                <w:rFonts w:ascii="Times New Roman" w:hAnsi="Times New Roman"/>
                <w:lang w:val="ro-RO"/>
              </w:rPr>
              <w:t>Totodată</w:t>
            </w:r>
            <w:r w:rsidR="00F30F3E" w:rsidRPr="00C13B60">
              <w:rPr>
                <w:rFonts w:ascii="Times New Roman" w:hAnsi="Times New Roman"/>
                <w:lang w:val="ro-RO"/>
              </w:rPr>
              <w:t>,</w:t>
            </w:r>
            <w:r w:rsidRPr="00C13B60">
              <w:rPr>
                <w:rFonts w:ascii="Times New Roman" w:hAnsi="Times New Roman"/>
                <w:lang w:val="ro-RO"/>
              </w:rPr>
              <w:t xml:space="preserve"> în </w:t>
            </w:r>
            <w:r w:rsidR="00633347" w:rsidRPr="00C13B60">
              <w:rPr>
                <w:rFonts w:ascii="Times New Roman" w:hAnsi="Times New Roman"/>
                <w:lang w:val="ro-RO"/>
              </w:rPr>
              <w:t>reglementarea unor contravenții, în proi</w:t>
            </w:r>
            <w:r w:rsidR="00492FB3" w:rsidRPr="00C13B60">
              <w:rPr>
                <w:rFonts w:ascii="Times New Roman" w:hAnsi="Times New Roman"/>
                <w:lang w:val="ro-RO"/>
              </w:rPr>
              <w:t xml:space="preserve">ect a fost avut în vedere și </w:t>
            </w:r>
            <w:r w:rsidRPr="00C13B60">
              <w:rPr>
                <w:rFonts w:ascii="Times New Roman" w:hAnsi="Times New Roman"/>
                <w:lang w:val="ro-RO"/>
              </w:rPr>
              <w:t xml:space="preserve">specificul mecanismului de aplicare directă, în dreptul național, a unor reglementări europene (regulamente, decizii sau acte delegate ale Comisiei Europene), mecanism care presupune existența în dreptul național a instrumentelor de coerciție necesare asigurării implementării legislației europene, având în vedere că, de regulă, termenele de intrare în vigoare a acestor reglementări sunt destul de scurte, aspect ce ar face grea sau chiar imposibilă intervenția legislativă la nivel național în interior respectivelor termene. </w:t>
            </w:r>
          </w:p>
          <w:p w14:paraId="33D07C88" w14:textId="388A11E0" w:rsidR="00910FA5" w:rsidRPr="00C13B60" w:rsidRDefault="00910FA5" w:rsidP="00910FA5">
            <w:pPr>
              <w:spacing w:line="240" w:lineRule="auto"/>
              <w:contextualSpacing/>
              <w:jc w:val="both"/>
              <w:rPr>
                <w:rFonts w:ascii="Times New Roman" w:hAnsi="Times New Roman"/>
                <w:lang w:val="ro-RO"/>
              </w:rPr>
            </w:pPr>
            <w:r w:rsidRPr="00C13B60">
              <w:rPr>
                <w:rFonts w:ascii="Times New Roman" w:hAnsi="Times New Roman"/>
                <w:lang w:val="ro-RO"/>
              </w:rPr>
              <w:t xml:space="preserve">Pentru a se asigura transpunerea corespunzătoare a </w:t>
            </w:r>
            <w:r w:rsidR="00D74EA1" w:rsidRPr="00C13B60">
              <w:rPr>
                <w:rFonts w:ascii="Times New Roman" w:hAnsi="Times New Roman"/>
                <w:lang w:val="ro-RO"/>
              </w:rPr>
              <w:t>Codului</w:t>
            </w:r>
            <w:r w:rsidRPr="00C13B60">
              <w:rPr>
                <w:rFonts w:ascii="Times New Roman" w:hAnsi="Times New Roman"/>
                <w:lang w:val="ro-RO"/>
              </w:rPr>
              <w:t xml:space="preserve"> </w:t>
            </w:r>
            <w:r w:rsidR="0053535A" w:rsidRPr="00C13B60">
              <w:rPr>
                <w:rFonts w:ascii="Times New Roman" w:eastAsia="Times New Roman" w:hAnsi="Times New Roman"/>
                <w:iCs/>
                <w:lang w:val="ro-RO"/>
              </w:rPr>
              <w:t xml:space="preserve">european al comunicațiilor electronice </w:t>
            </w:r>
            <w:r w:rsidRPr="00C13B60">
              <w:rPr>
                <w:rFonts w:ascii="Times New Roman" w:hAnsi="Times New Roman"/>
                <w:lang w:val="ro-RO"/>
              </w:rPr>
              <w:t xml:space="preserve">– care, spre deosebire de vechiul cadrul legislativ european, fie nu mai reglementează anumite obligații, fie le reglementează în mod diferit </w:t>
            </w:r>
            <w:r w:rsidR="0053535A" w:rsidRPr="00C13B60">
              <w:rPr>
                <w:rFonts w:ascii="Times New Roman" w:hAnsi="Times New Roman"/>
                <w:lang w:val="ro-RO"/>
              </w:rPr>
              <w:t>–</w:t>
            </w:r>
            <w:r w:rsidRPr="00C13B60">
              <w:rPr>
                <w:rFonts w:ascii="Times New Roman" w:hAnsi="Times New Roman"/>
                <w:lang w:val="ro-RO"/>
              </w:rPr>
              <w:t xml:space="preserve"> a fost necesară o regrupare a unor obligații existente</w:t>
            </w:r>
            <w:r w:rsidR="1AB12A5C" w:rsidRPr="00C13B60">
              <w:rPr>
                <w:rFonts w:ascii="Times New Roman" w:hAnsi="Times New Roman"/>
                <w:lang w:val="ro-RO"/>
              </w:rPr>
              <w:t xml:space="preserve"> sau</w:t>
            </w:r>
            <w:r w:rsidRPr="00C13B60">
              <w:rPr>
                <w:rFonts w:ascii="Times New Roman" w:hAnsi="Times New Roman"/>
                <w:lang w:val="ro-RO"/>
              </w:rPr>
              <w:t xml:space="preserve"> o abrogare a altora, fapt ce a determinat mai multe modificări, astfel: în primul rând a fost necesară abrogarea dispozițiilor în vigoare care </w:t>
            </w:r>
            <w:r w:rsidRPr="00C13B60">
              <w:rPr>
                <w:rFonts w:ascii="Times New Roman" w:hAnsi="Times New Roman"/>
                <w:lang w:val="ro-RO"/>
              </w:rPr>
              <w:lastRenderedPageBreak/>
              <w:t>reglementau obligațiile respective, acestea regăsindu-se, după caz, identic sau nu, în conținutul altor articole, iar pe de alt</w:t>
            </w:r>
            <w:r w:rsidR="00F30F3E" w:rsidRPr="00C13B60">
              <w:rPr>
                <w:rFonts w:ascii="Times New Roman" w:hAnsi="Times New Roman"/>
                <w:lang w:val="ro-RO"/>
              </w:rPr>
              <w:t>ă</w:t>
            </w:r>
            <w:r w:rsidRPr="00C13B60">
              <w:rPr>
                <w:rFonts w:ascii="Times New Roman" w:hAnsi="Times New Roman"/>
                <w:lang w:val="ro-RO"/>
              </w:rPr>
              <w:t xml:space="preserve"> parte acest fapt a determinat abrogarea contravențiilor corespunzătoare și/sau, după caz, reglementarea în cuprinsul altor puncte. </w:t>
            </w:r>
          </w:p>
          <w:p w14:paraId="0230D8AF" w14:textId="075E061D" w:rsidR="009E3C38" w:rsidRPr="00C13B60" w:rsidRDefault="00703EEC" w:rsidP="58C352F3">
            <w:pPr>
              <w:spacing w:line="240" w:lineRule="auto"/>
              <w:contextualSpacing/>
              <w:jc w:val="both"/>
              <w:rPr>
                <w:rFonts w:ascii="Times New Roman" w:hAnsi="Times New Roman"/>
                <w:lang w:val="ro-RO"/>
              </w:rPr>
            </w:pPr>
            <w:r w:rsidRPr="00C13B60">
              <w:rPr>
                <w:rFonts w:ascii="Times New Roman" w:hAnsi="Times New Roman"/>
                <w:lang w:val="ro-RO"/>
              </w:rPr>
              <w:t xml:space="preserve">Pentru a răspunde cerințelor  </w:t>
            </w:r>
            <w:proofErr w:type="spellStart"/>
            <w:r w:rsidRPr="00C13B60">
              <w:rPr>
                <w:rFonts w:ascii="Times New Roman" w:hAnsi="Times New Roman"/>
                <w:lang w:val="ro-RO"/>
              </w:rPr>
              <w:t>Ordonanţei</w:t>
            </w:r>
            <w:proofErr w:type="spellEnd"/>
            <w:r w:rsidRPr="00C13B60">
              <w:rPr>
                <w:rFonts w:ascii="Times New Roman" w:hAnsi="Times New Roman"/>
                <w:lang w:val="ro-RO"/>
              </w:rPr>
              <w:t xml:space="preserve"> Guvernului nr. 2/2001 privind regimul juridic al </w:t>
            </w:r>
            <w:proofErr w:type="spellStart"/>
            <w:r w:rsidRPr="00C13B60">
              <w:rPr>
                <w:rFonts w:ascii="Times New Roman" w:hAnsi="Times New Roman"/>
                <w:lang w:val="ro-RO"/>
              </w:rPr>
              <w:t>contravenţiilor</w:t>
            </w:r>
            <w:proofErr w:type="spellEnd"/>
            <w:r w:rsidRPr="00C13B60">
              <w:rPr>
                <w:rFonts w:ascii="Times New Roman" w:hAnsi="Times New Roman"/>
                <w:lang w:val="ro-RO"/>
              </w:rPr>
              <w:t xml:space="preserve">, aprobată cu modificări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completări prin Legea nr.180/2002, cu modificările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completările ulterioare, care prevăd că actele normative care stabilesc și sancționează contravențiile intră în vigoare într-un termen de 30 de zile de la publicare, dar nu mai puțin de 10 zile în cazuri urgente, a fost reglementat în mod expres un termen de </w:t>
            </w:r>
            <w:r w:rsidR="008049FF" w:rsidRPr="00C13B60">
              <w:rPr>
                <w:rFonts w:ascii="Times New Roman" w:hAnsi="Times New Roman"/>
                <w:lang w:val="ro-RO"/>
              </w:rPr>
              <w:t xml:space="preserve">30 </w:t>
            </w:r>
            <w:r w:rsidR="00F30F3E" w:rsidRPr="00C13B60">
              <w:rPr>
                <w:rFonts w:ascii="Times New Roman" w:hAnsi="Times New Roman"/>
                <w:lang w:val="ro-RO"/>
              </w:rPr>
              <w:t xml:space="preserve">de </w:t>
            </w:r>
            <w:r w:rsidRPr="00C13B60">
              <w:rPr>
                <w:rFonts w:ascii="Times New Roman" w:hAnsi="Times New Roman"/>
                <w:lang w:val="ro-RO"/>
              </w:rPr>
              <w:t xml:space="preserve">zile de la publicarea proiectului </w:t>
            </w:r>
            <w:r w:rsidR="00F30F3E" w:rsidRPr="00C13B60">
              <w:rPr>
                <w:rFonts w:ascii="Times New Roman" w:hAnsi="Times New Roman"/>
                <w:lang w:val="ro-RO"/>
              </w:rPr>
              <w:t xml:space="preserve">în Monitorul Oficial </w:t>
            </w:r>
            <w:r w:rsidRPr="00C13B60">
              <w:rPr>
                <w:rFonts w:ascii="Times New Roman" w:hAnsi="Times New Roman"/>
                <w:lang w:val="ro-RO"/>
              </w:rPr>
              <w:t xml:space="preserve">pentru intrarea în vigoare a prevederilor </w:t>
            </w:r>
            <w:r w:rsidR="66D7C27C" w:rsidRPr="00C13B60">
              <w:rPr>
                <w:rFonts w:ascii="Times New Roman" w:hAnsi="Times New Roman"/>
                <w:lang w:val="ro-RO"/>
              </w:rPr>
              <w:t>care reglementează contravenți</w:t>
            </w:r>
            <w:r w:rsidR="00CF5D5B" w:rsidRPr="00C13B60">
              <w:rPr>
                <w:rFonts w:ascii="Times New Roman" w:hAnsi="Times New Roman"/>
                <w:lang w:val="ro-RO"/>
              </w:rPr>
              <w:t>i</w:t>
            </w:r>
            <w:r w:rsidR="6A03F121" w:rsidRPr="00C13B60">
              <w:rPr>
                <w:rFonts w:ascii="Times New Roman" w:hAnsi="Times New Roman"/>
                <w:lang w:val="ro-RO"/>
              </w:rPr>
              <w:t>le</w:t>
            </w:r>
            <w:r w:rsidR="000B328F" w:rsidRPr="00C13B60">
              <w:rPr>
                <w:rFonts w:ascii="Times New Roman" w:hAnsi="Times New Roman"/>
                <w:lang w:val="ro-RO"/>
              </w:rPr>
              <w:t>.</w:t>
            </w:r>
          </w:p>
          <w:p w14:paraId="307FE665" w14:textId="77777777" w:rsidR="56495441" w:rsidRPr="00C13B60" w:rsidRDefault="56495441" w:rsidP="00033C74">
            <w:pPr>
              <w:spacing w:after="0" w:line="240" w:lineRule="auto"/>
              <w:jc w:val="both"/>
              <w:rPr>
                <w:rFonts w:ascii="Times New Roman" w:hAnsi="Times New Roman"/>
                <w:i/>
                <w:iCs/>
                <w:lang w:val="ro-RO"/>
              </w:rPr>
            </w:pPr>
          </w:p>
          <w:p w14:paraId="35B68F67" w14:textId="77777777" w:rsidR="7E6160C9" w:rsidRPr="00C13B60" w:rsidRDefault="7E6160C9" w:rsidP="59088CFD">
            <w:pPr>
              <w:spacing w:line="240" w:lineRule="auto"/>
              <w:jc w:val="both"/>
              <w:rPr>
                <w:rFonts w:ascii="Times New Roman" w:hAnsi="Times New Roman"/>
                <w:i/>
                <w:iCs/>
                <w:lang w:val="ro-RO"/>
              </w:rPr>
            </w:pPr>
            <w:r w:rsidRPr="00C13B60">
              <w:rPr>
                <w:rFonts w:ascii="Times New Roman" w:hAnsi="Times New Roman"/>
                <w:i/>
                <w:iCs/>
                <w:lang w:val="ro-RO"/>
              </w:rPr>
              <w:t xml:space="preserve">Măsuri pentru consolidarea independenței ANCOM și a efectivității acesteia în îndeplinirea atribuțiilor specifice </w:t>
            </w:r>
          </w:p>
          <w:p w14:paraId="37A82CAC" w14:textId="77777777" w:rsidR="7E6160C9" w:rsidRPr="00C13B60" w:rsidRDefault="7E6160C9" w:rsidP="59088CFD">
            <w:pPr>
              <w:spacing w:line="240" w:lineRule="auto"/>
              <w:jc w:val="both"/>
              <w:rPr>
                <w:rFonts w:ascii="Times New Roman" w:hAnsi="Times New Roman"/>
                <w:lang w:val="ro-RO"/>
              </w:rPr>
            </w:pPr>
            <w:r w:rsidRPr="00C13B60">
              <w:rPr>
                <w:rFonts w:ascii="Times New Roman" w:hAnsi="Times New Roman"/>
                <w:lang w:val="ro-RO"/>
              </w:rPr>
              <w:t xml:space="preserve">S-a prevăzut dreptul ANCOM de a încheia pentru președintele, vicepreședinții și personalul instituției contracte de asigurare de răspundere civilă profesională, pentru prejudiciile cauzate cu ocazia îndeplinirii atribuțiilor specifice în exercitarea mandatului sau în temeiul contractelor individuale de muncă. Contractele de asigurare de răspundere civilă profesională reprezintă un instrument modern prin care un interes legitim individual, al persoanei care a suferit un prejudiciu să fie despăgubită în mod efectiv și cu celeritate, este în mod armonios realizat alături de interesul public, general, ca autoritatea de reglementare în domeniul comunicațiilor electronice să aibă constant o abordare </w:t>
            </w:r>
            <w:proofErr w:type="spellStart"/>
            <w:r w:rsidRPr="00C13B60">
              <w:rPr>
                <w:rFonts w:ascii="Times New Roman" w:hAnsi="Times New Roman"/>
                <w:lang w:val="ro-RO"/>
              </w:rPr>
              <w:t>proactivă</w:t>
            </w:r>
            <w:proofErr w:type="spellEnd"/>
            <w:r w:rsidRPr="00C13B60">
              <w:rPr>
                <w:rFonts w:ascii="Times New Roman" w:hAnsi="Times New Roman"/>
                <w:lang w:val="ro-RO"/>
              </w:rPr>
              <w:t xml:space="preserve"> în îndeplinirea atribuțiilor sale în contextul unui sector de activitate supus unor numeroase incertitudini, în special ca urmare a evoluției tehnologice rapide și a unui mandat larg de intervenție acordat de legislația europeană autorităților naționale de reglementare. De asemenea, aceste contracte de asigurare pot constitui un mijloc eficient de consolidare a independenței și imparțialității ANCOM în luarea măsurilor de reglementare, precum și în exercitarea atribuțiilor sale de monitorizare și control. Contractele de asigurare se vor încheia în condițiile stabilite de Codul Civil. Primele de asigurare se vor acoperi din bugetul ANCOM. Dintr-o perspectivă pe termen mediu și lung costul acestor prime de asigurare este mai mic decât costurile pe care le implică răspunderea patrimonială solidară a ANCOM pentru prejudiciile cauzate de personalul propriu în exercitarea competențelor instituției, inclusiv costurile de regres împotriva salariatului culpabil, precum și decât costurile de oportunitate cauzate de o potențială reticența </w:t>
            </w:r>
            <w:r w:rsidR="00032329" w:rsidRPr="00C13B60">
              <w:rPr>
                <w:rFonts w:ascii="Times New Roman" w:hAnsi="Times New Roman"/>
                <w:lang w:val="ro-RO"/>
              </w:rPr>
              <w:t xml:space="preserve">a </w:t>
            </w:r>
            <w:r w:rsidRPr="00C13B60">
              <w:rPr>
                <w:rFonts w:ascii="Times New Roman" w:hAnsi="Times New Roman"/>
                <w:lang w:val="ro-RO"/>
              </w:rPr>
              <w:t xml:space="preserve">ANCOM în luarea unor măsuri necesare în timp util.         </w:t>
            </w:r>
          </w:p>
          <w:p w14:paraId="49C69C8C" w14:textId="77777777" w:rsidR="7E6160C9" w:rsidRPr="00C13B60" w:rsidRDefault="7E6160C9" w:rsidP="59088CFD">
            <w:pPr>
              <w:spacing w:line="240" w:lineRule="auto"/>
              <w:jc w:val="both"/>
              <w:rPr>
                <w:rFonts w:ascii="Times New Roman" w:hAnsi="Times New Roman"/>
                <w:lang w:val="ro-RO"/>
              </w:rPr>
            </w:pPr>
            <w:r w:rsidRPr="00C13B60">
              <w:rPr>
                <w:rFonts w:ascii="Times New Roman" w:hAnsi="Times New Roman"/>
                <w:lang w:val="ro-RO"/>
              </w:rPr>
              <w:t>Dreptul ANCOM de contracta servicii de consultanță, expertiză, asistență tehnică și altele asemenea în vederea îndeplinirii atribuțiilor sale a fost mai bine circumstanțiat în cuprinsul Ordonanței de urgență a Guvernului nr. 22/2009</w:t>
            </w:r>
            <w:r w:rsidR="0053535A" w:rsidRPr="00C13B60">
              <w:rPr>
                <w:rFonts w:ascii="Times New Roman" w:hAnsi="Times New Roman"/>
                <w:lang w:val="ro-RO"/>
              </w:rPr>
              <w:t xml:space="preserve"> privind înființarea Autorității Naționale pentru Administrare și Reglementare în Comunicații, aprobată prin Legea nr. 113/2010, cu modificările și completările ulterioare</w:t>
            </w:r>
            <w:r w:rsidRPr="00C13B60">
              <w:rPr>
                <w:rFonts w:ascii="Times New Roman" w:hAnsi="Times New Roman"/>
                <w:lang w:val="ro-RO"/>
              </w:rPr>
              <w:t>. Specificitatea domeniului de reglementare al ANCOM, caracterizat prin inovație și schimbări multiple generate de progresul tehnic, reclamă disponibilitatea unor cunoștințe în domenii tehnice de nișă în materii extrem de specializate (cu titlu de exemplu, infrastructura fizică a rețelelor de comunicații electronice, funcționarea și dimensionarea rețelelor poștale, evaluarea activelor, modelare financiară etc.). Aceste cunoștințe nu pot fi acoperite în întregime, în condiții de eficiență și economicitate, de personalul propriu al ANCOM, motiv pentru care este necesar ca autoritatea să apeleze l</w:t>
            </w:r>
            <w:r w:rsidR="0B19241A" w:rsidRPr="00C13B60">
              <w:rPr>
                <w:rFonts w:ascii="Times New Roman" w:hAnsi="Times New Roman"/>
                <w:lang w:val="ro-RO"/>
              </w:rPr>
              <w:t xml:space="preserve">a </w:t>
            </w:r>
            <w:r w:rsidRPr="00C13B60">
              <w:rPr>
                <w:rFonts w:ascii="Times New Roman" w:hAnsi="Times New Roman"/>
                <w:lang w:val="ro-RO"/>
              </w:rPr>
              <w:t>consultanța, expertiza externă.</w:t>
            </w:r>
          </w:p>
          <w:p w14:paraId="63708D6F" w14:textId="29320888" w:rsidR="7E6160C9" w:rsidRPr="00C13B60" w:rsidRDefault="7E6160C9" w:rsidP="59088CFD">
            <w:pPr>
              <w:spacing w:line="240" w:lineRule="auto"/>
              <w:jc w:val="both"/>
              <w:rPr>
                <w:rFonts w:ascii="Times New Roman" w:hAnsi="Times New Roman"/>
                <w:lang w:val="ro-RO"/>
              </w:rPr>
            </w:pPr>
            <w:r w:rsidRPr="00C13B60">
              <w:rPr>
                <w:rFonts w:ascii="Times New Roman" w:hAnsi="Times New Roman"/>
                <w:lang w:val="ro-RO"/>
              </w:rPr>
              <w:t xml:space="preserve">În cele din urmă, proiectul de act normativ acordă ANCOM posibilitatea de a obține diferite informații de la Oficiului Național al Registrului Comerțului (ONRC), Ministerul Finanțelor Publice (MFP) și Agenția Națională de Administrare Fiscală (ANAF). S-a reglementat această posibilitate întrucât ANCOM în exercitarea atribuțiilor sale are nevoie de anumite informații de la instituțiile anterior menționate. De exemplu, pentru exercitarea atribuțiilor de control și monitorizare ale furnizorilor din domeniile de competență ANCOM are nevoie de informații exacte referitoare la datele de identificare a entităților controlate (sub sancțiunea nulității actelor de control). Un alt exemplu îl reprezintă exercitarea de către ANCOM a competențelor sale în calitate de organ fiscal cu atribuții în ceea ce privește activitatea de realizare și colectare a creanțelor fiscale/bugetare datorate bugetului acesteia, în condițiile dispozițiilor Legii nr.207/2015 privind Codul de procedură </w:t>
            </w:r>
            <w:r w:rsidRPr="00C13B60">
              <w:rPr>
                <w:rFonts w:ascii="Times New Roman" w:hAnsi="Times New Roman"/>
                <w:lang w:val="ro-RO"/>
              </w:rPr>
              <w:lastRenderedPageBreak/>
              <w:t>fiscală, cu modificările și completările ulterioare. Nu în ultimul rând, obținerea anumitor informații de la instituțiil</w:t>
            </w:r>
            <w:r w:rsidR="002966DC" w:rsidRPr="00C13B60">
              <w:rPr>
                <w:rFonts w:ascii="Times New Roman" w:hAnsi="Times New Roman"/>
                <w:lang w:val="ro-RO"/>
              </w:rPr>
              <w:t>e</w:t>
            </w:r>
            <w:r w:rsidRPr="00C13B60">
              <w:rPr>
                <w:rFonts w:ascii="Times New Roman" w:hAnsi="Times New Roman"/>
                <w:lang w:val="ro-RO"/>
              </w:rPr>
              <w:t xml:space="preserve"> precizate va permite ANCOM ușurarea sarcinii administrative în anumite procese (de exemplu, în procesul de autorizare a furnizorilor de comunicații electronice sau de colectare a datelor statistice</w:t>
            </w:r>
            <w:r w:rsidR="00941EB2" w:rsidRPr="00C13B60">
              <w:rPr>
                <w:rFonts w:ascii="Times New Roman" w:hAnsi="Times New Roman"/>
                <w:lang w:val="ro-RO"/>
              </w:rPr>
              <w:t>)</w:t>
            </w:r>
            <w:r w:rsidRPr="00C13B60">
              <w:rPr>
                <w:rFonts w:ascii="Times New Roman" w:hAnsi="Times New Roman"/>
                <w:lang w:val="ro-RO"/>
              </w:rPr>
              <w:t>.</w:t>
            </w:r>
            <w:r w:rsidR="00D66C03" w:rsidRPr="00C13B60">
              <w:rPr>
                <w:rFonts w:ascii="Times New Roman" w:hAnsi="Times New Roman"/>
                <w:lang w:val="ro-RO"/>
              </w:rPr>
              <w:t xml:space="preserve"> Informațiile privind </w:t>
            </w:r>
            <w:r w:rsidR="00500BCE" w:rsidRPr="00C13B60">
              <w:rPr>
                <w:rFonts w:ascii="Times New Roman" w:hAnsi="Times New Roman"/>
                <w:lang w:val="ro-RO"/>
              </w:rPr>
              <w:t xml:space="preserve">identificarea, </w:t>
            </w:r>
            <w:r w:rsidR="00360DA1" w:rsidRPr="00C13B60">
              <w:rPr>
                <w:rFonts w:ascii="Times New Roman" w:hAnsi="Times New Roman"/>
                <w:lang w:val="ro-RO"/>
              </w:rPr>
              <w:t xml:space="preserve">starea de funcționare </w:t>
            </w:r>
            <w:r w:rsidR="00500BCE" w:rsidRPr="00C13B60">
              <w:rPr>
                <w:rFonts w:ascii="Times New Roman" w:hAnsi="Times New Roman"/>
                <w:lang w:val="ro-RO"/>
              </w:rPr>
              <w:t xml:space="preserve">sau administrare </w:t>
            </w:r>
            <w:r w:rsidR="00E12791" w:rsidRPr="00C13B60">
              <w:rPr>
                <w:rFonts w:ascii="Times New Roman" w:hAnsi="Times New Roman"/>
                <w:lang w:val="ro-RO"/>
              </w:rPr>
              <w:t xml:space="preserve">a societăților </w:t>
            </w:r>
            <w:r w:rsidR="001520CA" w:rsidRPr="00C13B60">
              <w:rPr>
                <w:rFonts w:ascii="Times New Roman" w:hAnsi="Times New Roman"/>
                <w:lang w:val="ro-RO"/>
              </w:rPr>
              <w:t>determină</w:t>
            </w:r>
            <w:r w:rsidR="00993E38" w:rsidRPr="00C13B60">
              <w:rPr>
                <w:rFonts w:ascii="Times New Roman" w:hAnsi="Times New Roman"/>
                <w:lang w:val="ro-RO"/>
              </w:rPr>
              <w:t xml:space="preserve"> </w:t>
            </w:r>
            <w:r w:rsidR="00500BCE" w:rsidRPr="00C13B60">
              <w:rPr>
                <w:rFonts w:ascii="Times New Roman" w:hAnsi="Times New Roman"/>
                <w:lang w:val="ro-RO"/>
              </w:rPr>
              <w:t xml:space="preserve">buna </w:t>
            </w:r>
            <w:r w:rsidR="00993E38" w:rsidRPr="00C13B60">
              <w:rPr>
                <w:rFonts w:ascii="Times New Roman" w:hAnsi="Times New Roman"/>
                <w:lang w:val="ro-RO"/>
              </w:rPr>
              <w:t>desfășurare</w:t>
            </w:r>
            <w:r w:rsidR="00500BCE" w:rsidRPr="00C13B60">
              <w:rPr>
                <w:rFonts w:ascii="Times New Roman" w:hAnsi="Times New Roman"/>
                <w:lang w:val="ro-RO"/>
              </w:rPr>
              <w:t xml:space="preserve"> </w:t>
            </w:r>
            <w:r w:rsidR="00993E38" w:rsidRPr="00C13B60">
              <w:rPr>
                <w:rFonts w:ascii="Times New Roman" w:hAnsi="Times New Roman"/>
                <w:lang w:val="ro-RO"/>
              </w:rPr>
              <w:t>a activității de a</w:t>
            </w:r>
            <w:r w:rsidR="00BC7CB6" w:rsidRPr="00C13B60">
              <w:rPr>
                <w:rFonts w:ascii="Times New Roman" w:hAnsi="Times New Roman"/>
                <w:lang w:val="ro-RO"/>
              </w:rPr>
              <w:t>dministrare și gestiune a resurselor limitate, fapt ce conduce la utilizare eficientă a acestora.</w:t>
            </w:r>
            <w:r w:rsidR="00993E38" w:rsidRPr="00C13B60">
              <w:rPr>
                <w:rFonts w:ascii="Times New Roman" w:hAnsi="Times New Roman"/>
                <w:lang w:val="ro-RO"/>
              </w:rPr>
              <w:t xml:space="preserve"> </w:t>
            </w:r>
          </w:p>
          <w:p w14:paraId="6FEECEB6" w14:textId="77777777" w:rsidR="005F7F4D" w:rsidRPr="00C13B60" w:rsidRDefault="00B0646B" w:rsidP="00886A94">
            <w:pPr>
              <w:spacing w:line="240" w:lineRule="auto"/>
              <w:contextualSpacing/>
              <w:jc w:val="both"/>
              <w:rPr>
                <w:rFonts w:ascii="Times New Roman" w:hAnsi="Times New Roman"/>
                <w:i/>
                <w:iCs/>
                <w:lang w:val="ro-RO"/>
              </w:rPr>
            </w:pPr>
            <w:r w:rsidRPr="00C13B60">
              <w:rPr>
                <w:rFonts w:ascii="Times New Roman" w:hAnsi="Times New Roman"/>
                <w:i/>
                <w:iCs/>
                <w:lang w:val="ro-RO"/>
              </w:rPr>
              <w:t>B. Facilitarea dezvoltării rețelelor de comunicații electronice</w:t>
            </w:r>
          </w:p>
          <w:p w14:paraId="377D11D5" w14:textId="77777777" w:rsidR="005769EE" w:rsidRPr="00C13B60" w:rsidRDefault="005769EE" w:rsidP="004A651C">
            <w:pPr>
              <w:spacing w:line="240" w:lineRule="auto"/>
              <w:contextualSpacing/>
              <w:jc w:val="both"/>
              <w:rPr>
                <w:rFonts w:ascii="Times New Roman" w:hAnsi="Times New Roman"/>
                <w:lang w:val="ro-RO"/>
              </w:rPr>
            </w:pPr>
            <w:r w:rsidRPr="00C13B60">
              <w:rPr>
                <w:rFonts w:ascii="Times New Roman" w:hAnsi="Times New Roman"/>
                <w:lang w:val="ro-RO"/>
              </w:rPr>
              <w:t xml:space="preserve">Prevederile propuse </w:t>
            </w:r>
            <w:r w:rsidR="005D49A8" w:rsidRPr="00C13B60">
              <w:rPr>
                <w:rFonts w:ascii="Times New Roman" w:hAnsi="Times New Roman"/>
                <w:lang w:val="ro-RO"/>
              </w:rPr>
              <w:t xml:space="preserve">în cadrul </w:t>
            </w:r>
            <w:r w:rsidR="006A289F" w:rsidRPr="00C13B60">
              <w:rPr>
                <w:rFonts w:ascii="Times New Roman" w:hAnsi="Times New Roman"/>
                <w:lang w:val="ro-RO"/>
              </w:rPr>
              <w:t>capitolului</w:t>
            </w:r>
            <w:r w:rsidR="005D49A8" w:rsidRPr="00C13B60">
              <w:rPr>
                <w:rFonts w:ascii="Times New Roman" w:hAnsi="Times New Roman"/>
                <w:lang w:val="ro-RO"/>
              </w:rPr>
              <w:t xml:space="preserve"> II</w:t>
            </w:r>
            <w:r w:rsidR="00146A29" w:rsidRPr="00C13B60">
              <w:rPr>
                <w:rFonts w:ascii="Times New Roman" w:hAnsi="Times New Roman"/>
                <w:lang w:val="ro-RO"/>
              </w:rPr>
              <w:t>I</w:t>
            </w:r>
            <w:r w:rsidR="005D49A8" w:rsidRPr="00C13B60">
              <w:rPr>
                <w:rFonts w:ascii="Times New Roman" w:hAnsi="Times New Roman"/>
                <w:lang w:val="ro-RO"/>
              </w:rPr>
              <w:t xml:space="preserve"> al proiectului </w:t>
            </w:r>
            <w:r w:rsidRPr="00C13B60">
              <w:rPr>
                <w:rFonts w:ascii="Times New Roman" w:hAnsi="Times New Roman"/>
                <w:lang w:val="ro-RO"/>
              </w:rPr>
              <w:t xml:space="preserve"> au drept scop crearea unui cadru unitar, organizat și coerent privind procesul de autorizare a lucrărilor de construcții pentru infrastructura fizică necesară susținerii rețelelor de comunicații electronice, cuprinzând reglementările aplicabile domeniului comunicațiilor electronice, din perspectiva categoriilor de lucrări supuse avizării și autorizării, a documentației necesare și a procesului de recepție la terminarea acestora.</w:t>
            </w:r>
          </w:p>
          <w:p w14:paraId="5421D9A4" w14:textId="77777777" w:rsidR="005769EE" w:rsidRPr="00C13B60" w:rsidRDefault="005769EE" w:rsidP="004A651C">
            <w:pPr>
              <w:spacing w:line="240" w:lineRule="auto"/>
              <w:contextualSpacing/>
              <w:jc w:val="both"/>
              <w:rPr>
                <w:rFonts w:ascii="Times New Roman" w:hAnsi="Times New Roman"/>
                <w:b/>
                <w:bCs/>
                <w:lang w:val="ro-RO"/>
              </w:rPr>
            </w:pPr>
            <w:r w:rsidRPr="00C13B60">
              <w:rPr>
                <w:rFonts w:ascii="Times New Roman" w:hAnsi="Times New Roman"/>
                <w:lang w:val="ro-RO"/>
              </w:rPr>
              <w:t xml:space="preserve">Întrucât posibilitatea exercitării efective a dreptului de acces pe proprietăți, sau la elementele de infrastructură fizică deținute de alți operatori de rețea, este esențială pentru dezvoltarea rețelelor de comunicații electronice, se instituie un cadru care să permită accesul mai facil al furnizorilor de rețele de comunicații electronice și al operatorilor de infrastructuri de comunicații electronice la terenurile pe care ar urma să fie construite elementele de infrastructură fizică, indiferent de regimul juridic sau destinația acestor terenuri. </w:t>
            </w:r>
          </w:p>
          <w:p w14:paraId="31A74A70" w14:textId="7F7E23D7" w:rsidR="005769EE" w:rsidRPr="00C13B60" w:rsidRDefault="005769EE" w:rsidP="004A651C">
            <w:pPr>
              <w:spacing w:line="240" w:lineRule="auto"/>
              <w:contextualSpacing/>
              <w:jc w:val="both"/>
              <w:rPr>
                <w:rFonts w:ascii="Times New Roman" w:hAnsi="Times New Roman"/>
                <w:b/>
                <w:bCs/>
                <w:lang w:val="ro-RO"/>
              </w:rPr>
            </w:pPr>
            <w:r w:rsidRPr="00C13B60">
              <w:rPr>
                <w:rFonts w:ascii="Times New Roman" w:hAnsi="Times New Roman"/>
                <w:lang w:val="ro-RO"/>
              </w:rPr>
              <w:t>Astfel, proiectul de act normativ propune modificarea dispozițiilor legale în vigoare referitoare la posibilitatea amplasării infrastructurii fizice necesare susținerii rețelelor de comunicații electronice pe terenuri agricole (indiferent de clasa de calitate a acestora), terenuri forestiere, spații verzi, terenuri care fac parte din arii naturale protejate.</w:t>
            </w:r>
          </w:p>
          <w:p w14:paraId="79DF66B4" w14:textId="77777777" w:rsidR="005769EE" w:rsidRPr="00C13B60" w:rsidRDefault="005769EE" w:rsidP="004A651C">
            <w:pPr>
              <w:spacing w:line="240" w:lineRule="auto"/>
              <w:contextualSpacing/>
              <w:jc w:val="both"/>
              <w:rPr>
                <w:rFonts w:ascii="Times New Roman" w:hAnsi="Times New Roman"/>
                <w:lang w:val="ro-RO"/>
              </w:rPr>
            </w:pPr>
            <w:r w:rsidRPr="00C13B60">
              <w:rPr>
                <w:rFonts w:ascii="Times New Roman" w:hAnsi="Times New Roman"/>
                <w:lang w:val="ro-RO"/>
              </w:rPr>
              <w:t xml:space="preserve">Prevederile cuprinse în proiectul de act normativ au în vedere faptul că, de regulă, impactul lucrărilor de construcții necesare amplasării de noi infrastructuri fizice necesare susținerii rețelelor de comunicații electronice este relativ redus, întrucât acestea nu necesită utilizarea unor suprafețe mari de teren, precum și faptul că executarea unor lucrări de construcții în anumite zone poate fi necesară pentru a permite furnizorilor de rețele de comunicații electronice să își îndeplinească obligațiile pentru a asigura funcționarea sistemului RO-ALERT sau accesul la Sistemul național unic pentru apeluri de urgență 112. </w:t>
            </w:r>
          </w:p>
          <w:p w14:paraId="0A73F431" w14:textId="76F68EC3" w:rsidR="00071E9B" w:rsidRPr="00C13B60" w:rsidRDefault="00071E9B" w:rsidP="004A651C">
            <w:pPr>
              <w:spacing w:line="240" w:lineRule="auto"/>
              <w:contextualSpacing/>
              <w:jc w:val="both"/>
              <w:rPr>
                <w:rFonts w:ascii="Times New Roman" w:hAnsi="Times New Roman"/>
                <w:lang w:val="ro-RO"/>
              </w:rPr>
            </w:pPr>
            <w:r w:rsidRPr="00C13B60">
              <w:rPr>
                <w:rFonts w:ascii="Times New Roman" w:hAnsi="Times New Roman"/>
                <w:lang w:val="ro-RO"/>
              </w:rPr>
              <w:t xml:space="preserve">În acest sens, proiectul de act normativ instituie o derogare de la interdicția cu caracter general stabilită de art. 92 alin. (1) din Legea nr. 18/1991 privind fondul funciar, pentru a permite instalarea infrastructurii fizice necesară susținerii rețelelor de comunicații electronice pe terenurile agricole </w:t>
            </w:r>
            <w:r w:rsidR="00356DD2" w:rsidRPr="00C13B60">
              <w:rPr>
                <w:rFonts w:ascii="Times New Roman" w:hAnsi="Times New Roman"/>
                <w:lang w:val="ro-RO"/>
              </w:rPr>
              <w:t>indiferent de clasa de calitate a acestora (inclusiv pe cele</w:t>
            </w:r>
            <w:r w:rsidRPr="00C13B60">
              <w:rPr>
                <w:rFonts w:ascii="Times New Roman" w:hAnsi="Times New Roman"/>
                <w:lang w:val="ro-RO"/>
              </w:rPr>
              <w:t xml:space="preserve"> încadrate în clasa I sau a II-a de calitate</w:t>
            </w:r>
            <w:r w:rsidR="00356DD2" w:rsidRPr="00C13B60">
              <w:rPr>
                <w:rFonts w:ascii="Times New Roman" w:hAnsi="Times New Roman"/>
                <w:lang w:val="ro-RO"/>
              </w:rPr>
              <w:t>)</w:t>
            </w:r>
            <w:r w:rsidR="001C5BB2" w:rsidRPr="00C13B60">
              <w:rPr>
                <w:rFonts w:ascii="Times New Roman" w:hAnsi="Times New Roman"/>
                <w:lang w:val="ro-RO"/>
              </w:rPr>
              <w:t xml:space="preserve"> ori </w:t>
            </w:r>
            <w:r w:rsidR="007B3828" w:rsidRPr="00C13B60">
              <w:rPr>
                <w:rFonts w:ascii="Times New Roman" w:hAnsi="Times New Roman"/>
                <w:lang w:val="ro-RO"/>
              </w:rPr>
              <w:t xml:space="preserve">pe cele amenajate cu îmbunătățiri funciare. </w:t>
            </w:r>
            <w:r w:rsidRPr="00C13B60">
              <w:rPr>
                <w:rFonts w:ascii="Times New Roman" w:hAnsi="Times New Roman"/>
                <w:lang w:val="ro-RO"/>
              </w:rPr>
              <w:t>Eliminarea interdicției amplasării de rețele de comunicații electronice, sau a elementelor de infrastructură fizică necesară susținerii acestor rețele, pe anumite tipuri de terenuri (încadrate într-o anumită clasă de calitate, etc.) este necesară deoarece amplasamentul rețelelor de comunicații este ales pe baza unor criterii tehnice, care asigură buna funcționare a rețelelor respective</w:t>
            </w:r>
            <w:r w:rsidR="37D49BFC" w:rsidRPr="00C13B60">
              <w:rPr>
                <w:rFonts w:ascii="Times New Roman" w:hAnsi="Times New Roman"/>
                <w:lang w:val="ro-RO"/>
              </w:rPr>
              <w:t>, care fac ca, de multe ori, amplasarea elementelor de infrastructură să fie posibilă doar într-o anumită locație</w:t>
            </w:r>
            <w:r w:rsidRPr="00C13B60">
              <w:rPr>
                <w:rFonts w:ascii="Times New Roman" w:hAnsi="Times New Roman"/>
                <w:lang w:val="ro-RO"/>
              </w:rPr>
              <w:t>.</w:t>
            </w:r>
          </w:p>
          <w:p w14:paraId="23E68DB4" w14:textId="66F83DB7" w:rsidR="00D42FD6" w:rsidRPr="00C13B60" w:rsidRDefault="00D42FD6" w:rsidP="004A651C">
            <w:pPr>
              <w:spacing w:line="240" w:lineRule="auto"/>
              <w:contextualSpacing/>
              <w:jc w:val="both"/>
              <w:rPr>
                <w:rFonts w:ascii="Times New Roman" w:hAnsi="Times New Roman"/>
                <w:lang w:val="ro-RO"/>
              </w:rPr>
            </w:pPr>
            <w:r w:rsidRPr="00C13B60">
              <w:rPr>
                <w:rFonts w:ascii="Times New Roman" w:hAnsi="Times New Roman"/>
                <w:lang w:val="ro-RO"/>
              </w:rPr>
              <w:t>Procedura de aprobare a scoaterii din circuitul agricol a terenurilor agricole situate în extravilan sau a terenurilor amenajate cu îmbunătățiri funciare va rămâne cea reglementată actual prin dispozițiile art. 92-103 din Legea fondului funciar nr. 18/1991, care se vor aplica în mod corespunzător, ținându-se cont, acolo unde este cazul, și de prevederile prezentului proiect.</w:t>
            </w:r>
          </w:p>
          <w:p w14:paraId="258258F6" w14:textId="63AC7F95" w:rsidR="00E74FC6" w:rsidRPr="00C13B60" w:rsidRDefault="00E74FC6" w:rsidP="7AA3450E">
            <w:pPr>
              <w:pStyle w:val="paragraph"/>
              <w:spacing w:before="0" w:beforeAutospacing="0" w:after="0" w:afterAutospacing="0"/>
              <w:jc w:val="both"/>
              <w:textAlignment w:val="baseline"/>
              <w:rPr>
                <w:rStyle w:val="normaltextrun"/>
                <w:sz w:val="22"/>
                <w:szCs w:val="22"/>
                <w:lang w:val="ro-RO"/>
              </w:rPr>
            </w:pPr>
            <w:r w:rsidRPr="00C13B60">
              <w:rPr>
                <w:rStyle w:val="normaltextrun"/>
                <w:sz w:val="22"/>
                <w:szCs w:val="22"/>
                <w:lang w:val="ro-RO"/>
              </w:rPr>
              <w:t>Astfel, p</w:t>
            </w:r>
            <w:r w:rsidR="00672786" w:rsidRPr="00C13B60">
              <w:rPr>
                <w:rStyle w:val="normaltextrun"/>
                <w:sz w:val="22"/>
                <w:szCs w:val="22"/>
                <w:lang w:val="ro-RO"/>
              </w:rPr>
              <w:t>roiectul  de act normativ</w:t>
            </w:r>
            <w:r w:rsidR="00F0786D" w:rsidRPr="00C13B60">
              <w:rPr>
                <w:rStyle w:val="normaltextrun"/>
                <w:sz w:val="22"/>
                <w:szCs w:val="22"/>
                <w:lang w:val="ro-RO"/>
              </w:rPr>
              <w:t xml:space="preserve"> introduce un caz particular, identificat în practică, în care scoaterea din circuitul agricol a unor suprafețe limitate de teren se va realiza cu acordul valabil exprimat al deținătorului/deținătorilor acelor terenuri, altul/alții decât proprietarul/proprietarii, în situația în care aceștia din urmă nu pot fi identificați.</w:t>
            </w:r>
          </w:p>
          <w:p w14:paraId="3C72FD0E" w14:textId="7DD12B05" w:rsidR="00380CA4" w:rsidRPr="00C13B60" w:rsidRDefault="00672786" w:rsidP="7AA3450E">
            <w:pPr>
              <w:pStyle w:val="paragraph"/>
              <w:spacing w:before="0" w:beforeAutospacing="0" w:after="0" w:afterAutospacing="0"/>
              <w:jc w:val="both"/>
              <w:textAlignment w:val="baseline"/>
              <w:rPr>
                <w:rStyle w:val="normaltextrun"/>
                <w:sz w:val="22"/>
                <w:szCs w:val="22"/>
                <w:lang w:val="ro-RO"/>
              </w:rPr>
            </w:pPr>
            <w:r w:rsidRPr="00C13B60">
              <w:rPr>
                <w:rStyle w:val="normaltextrun"/>
                <w:sz w:val="22"/>
                <w:szCs w:val="22"/>
                <w:lang w:val="ro-RO"/>
              </w:rPr>
              <w:t xml:space="preserve"> </w:t>
            </w:r>
          </w:p>
          <w:p w14:paraId="2262C539" w14:textId="4D19C8E4" w:rsidR="00380CA4" w:rsidRPr="00C13B60" w:rsidRDefault="00672786" w:rsidP="7AA3450E">
            <w:pPr>
              <w:pStyle w:val="paragraph"/>
              <w:spacing w:before="0" w:beforeAutospacing="0" w:after="0" w:afterAutospacing="0"/>
              <w:jc w:val="both"/>
              <w:textAlignment w:val="baseline"/>
              <w:rPr>
                <w:rFonts w:ascii="Segoe UI" w:hAnsi="Segoe UI" w:cs="Segoe UI"/>
                <w:sz w:val="18"/>
                <w:szCs w:val="18"/>
                <w:lang w:val="ro-RO"/>
              </w:rPr>
            </w:pPr>
            <w:r w:rsidRPr="00C13B60">
              <w:rPr>
                <w:rStyle w:val="normaltextrun"/>
                <w:sz w:val="22"/>
                <w:szCs w:val="22"/>
                <w:lang w:val="ro-RO"/>
              </w:rPr>
              <w:t>De exemplu, potrivit Legii nr. 159/2016, furnizorii de rețele de comunicații electronice beneficiază de un drept de acces pe imobile</w:t>
            </w:r>
            <w:r w:rsidR="68CDF5BB" w:rsidRPr="00C13B60">
              <w:rPr>
                <w:rStyle w:val="normaltextrun"/>
                <w:sz w:val="22"/>
                <w:szCs w:val="22"/>
                <w:lang w:val="ro-RO"/>
              </w:rPr>
              <w:t>,</w:t>
            </w:r>
            <w:r w:rsidRPr="00C13B60">
              <w:rPr>
                <w:rStyle w:val="normaltextrun"/>
                <w:sz w:val="22"/>
                <w:szCs w:val="22"/>
                <w:lang w:val="ro-RO"/>
              </w:rPr>
              <w:t xml:space="preserve"> iar contractul referitor la exercitarea acestui drept poate fi încheiat și cu titularii unor drepturi reale sau de folosință, alții decât proprietarii imobilelor. </w:t>
            </w:r>
            <w:r w:rsidR="00380CA4" w:rsidRPr="00C13B60">
              <w:rPr>
                <w:rStyle w:val="eop"/>
                <w:sz w:val="22"/>
                <w:szCs w:val="22"/>
                <w:lang w:val="ro-RO"/>
              </w:rPr>
              <w:t> </w:t>
            </w:r>
          </w:p>
          <w:p w14:paraId="034CDE17" w14:textId="43A2FEB5" w:rsidR="00380CA4" w:rsidRPr="00C13B60" w:rsidRDefault="00672786" w:rsidP="00380CA4">
            <w:pPr>
              <w:pStyle w:val="paragraph"/>
              <w:spacing w:before="0" w:beforeAutospacing="0" w:after="0" w:afterAutospacing="0"/>
              <w:jc w:val="both"/>
              <w:textAlignment w:val="baseline"/>
              <w:rPr>
                <w:rFonts w:ascii="Segoe UI" w:hAnsi="Segoe UI" w:cs="Segoe UI"/>
                <w:sz w:val="18"/>
                <w:szCs w:val="18"/>
                <w:lang w:val="ro-RO"/>
              </w:rPr>
            </w:pPr>
            <w:r w:rsidRPr="00C13B60">
              <w:rPr>
                <w:rStyle w:val="normaltextrun"/>
                <w:sz w:val="22"/>
                <w:szCs w:val="22"/>
                <w:lang w:val="ro-RO"/>
              </w:rPr>
              <w:lastRenderedPageBreak/>
              <w:t>Dezvoltarea rețelelor de comunicații electronice presupune și efectuarea cu celeritate a lucrărilor de construcții, ceea ce implică și îndeplinirea în termen scurt a cerințelor pentru executarea acestor lucrări; în cazul terenurilor agricole situate în extravilan</w:t>
            </w:r>
            <w:r w:rsidR="2B1C0B56" w:rsidRPr="00C13B60">
              <w:rPr>
                <w:rStyle w:val="normaltextrun"/>
                <w:sz w:val="22"/>
                <w:szCs w:val="22"/>
                <w:lang w:val="ro-RO"/>
              </w:rPr>
              <w:t xml:space="preserve"> sau al t</w:t>
            </w:r>
            <w:r w:rsidR="2B1C0B56" w:rsidRPr="00C13B60">
              <w:rPr>
                <w:sz w:val="22"/>
                <w:szCs w:val="22"/>
                <w:u w:val="single"/>
                <w:lang w:val="ro-RO"/>
              </w:rPr>
              <w:t>erenurilor amenajate cu îmbunătățiri funciare</w:t>
            </w:r>
            <w:r w:rsidRPr="00C13B60">
              <w:rPr>
                <w:rStyle w:val="normaltextrun"/>
                <w:sz w:val="22"/>
                <w:szCs w:val="22"/>
                <w:lang w:val="ro-RO"/>
              </w:rPr>
              <w:t>, lucrările de construcții pot fi efectuate doar după scoaterea suprafețelor necesare din circuitul agricol. Potrivit procedurii reglementate în prezent, scoaterea terenurilor din circuitul agricol se face cu acordul proprietarului terenurilor respective</w:t>
            </w:r>
            <w:r w:rsidR="0015244F" w:rsidRPr="00C13B60">
              <w:rPr>
                <w:rStyle w:val="normaltextrun"/>
                <w:sz w:val="22"/>
                <w:szCs w:val="22"/>
                <w:lang w:val="ro-RO"/>
              </w:rPr>
              <w:t>, însă, î</w:t>
            </w:r>
            <w:r w:rsidRPr="00C13B60">
              <w:rPr>
                <w:rStyle w:val="normaltextrun"/>
                <w:sz w:val="22"/>
                <w:szCs w:val="22"/>
                <w:lang w:val="ro-RO"/>
              </w:rPr>
              <w:t>n practică, există însă situații în care titularii dreptului de proprietate asupra unor terenuri nu pot fi identificați. </w:t>
            </w:r>
            <w:r w:rsidR="00380CA4" w:rsidRPr="00C13B60">
              <w:rPr>
                <w:rStyle w:val="eop"/>
                <w:sz w:val="22"/>
                <w:szCs w:val="22"/>
                <w:lang w:val="ro-RO"/>
              </w:rPr>
              <w:t> </w:t>
            </w:r>
          </w:p>
          <w:p w14:paraId="36F0C1CB" w14:textId="5F122B70" w:rsidR="00380CA4" w:rsidRPr="00C13B60" w:rsidRDefault="00672786" w:rsidP="7AA3450E">
            <w:pPr>
              <w:pStyle w:val="paragraph"/>
              <w:spacing w:before="0" w:beforeAutospacing="0" w:after="0" w:afterAutospacing="0"/>
              <w:jc w:val="both"/>
              <w:textAlignment w:val="baseline"/>
              <w:rPr>
                <w:sz w:val="22"/>
                <w:szCs w:val="22"/>
                <w:lang w:val="ro-RO"/>
              </w:rPr>
            </w:pPr>
            <w:r w:rsidRPr="00C13B60">
              <w:rPr>
                <w:rStyle w:val="normaltextrun"/>
                <w:sz w:val="22"/>
                <w:szCs w:val="22"/>
                <w:lang w:val="ro-RO"/>
              </w:rPr>
              <w:t xml:space="preserve">Proiectul propune un mecanism care să permită scoaterea din circuitul agricol a unor suprafețe din </w:t>
            </w:r>
            <w:r w:rsidR="2951A027" w:rsidRPr="00C13B60">
              <w:rPr>
                <w:rStyle w:val="normaltextrun"/>
                <w:sz w:val="22"/>
                <w:szCs w:val="22"/>
                <w:lang w:val="ro-RO"/>
              </w:rPr>
              <w:t xml:space="preserve">aceste </w:t>
            </w:r>
            <w:r w:rsidRPr="00C13B60">
              <w:rPr>
                <w:rStyle w:val="normaltextrun"/>
                <w:sz w:val="22"/>
                <w:szCs w:val="22"/>
                <w:lang w:val="ro-RO"/>
              </w:rPr>
              <w:t>terenuri</w:t>
            </w:r>
            <w:r w:rsidR="408A556C" w:rsidRPr="00C13B60">
              <w:rPr>
                <w:rStyle w:val="normaltextrun"/>
                <w:sz w:val="22"/>
                <w:szCs w:val="22"/>
                <w:lang w:val="ro-RO"/>
              </w:rPr>
              <w:t xml:space="preserve"> </w:t>
            </w:r>
            <w:r w:rsidRPr="00C13B60">
              <w:rPr>
                <w:rStyle w:val="normaltextrun"/>
                <w:sz w:val="22"/>
                <w:szCs w:val="22"/>
                <w:lang w:val="ro-RO"/>
              </w:rPr>
              <w:t xml:space="preserve"> cu privire la care furnizorii de rețele/operatorii de infrastructură de comunicații electronice au încheiat cu titularii dreptului de folosință un contract care conferă dreptul de a executa lucrări de construcții, permițându-se astfel executarea lucrărilor de construcții. Acest mecanism presupune atât îndeplinirea unor condiții cumulative în care se poate proceda la scoaterea unei suprafețe de teren din circuitul agricol cu acordul deținătorului</w:t>
            </w:r>
            <w:r w:rsidR="1DDEDF6E" w:rsidRPr="00C13B60">
              <w:rPr>
                <w:rStyle w:val="normaltextrun"/>
                <w:sz w:val="22"/>
                <w:szCs w:val="22"/>
                <w:lang w:val="ro-RO"/>
              </w:rPr>
              <w:t>,</w:t>
            </w:r>
            <w:r w:rsidRPr="00C13B60">
              <w:rPr>
                <w:rStyle w:val="normaltextrun"/>
                <w:sz w:val="22"/>
                <w:szCs w:val="22"/>
                <w:lang w:val="ro-RO"/>
              </w:rPr>
              <w:t xml:space="preserve"> cât și urmarea unei proceduri publice </w:t>
            </w:r>
            <w:r w:rsidR="7609EB2D" w:rsidRPr="00C13B60">
              <w:rPr>
                <w:rStyle w:val="normaltextrun"/>
                <w:sz w:val="22"/>
                <w:szCs w:val="22"/>
                <w:lang w:val="ro-RO"/>
              </w:rPr>
              <w:t xml:space="preserve">preliminare </w:t>
            </w:r>
            <w:r w:rsidRPr="00C13B60">
              <w:rPr>
                <w:rStyle w:val="normaltextrun"/>
                <w:sz w:val="22"/>
                <w:szCs w:val="22"/>
                <w:lang w:val="ro-RO"/>
              </w:rPr>
              <w:t xml:space="preserve">pentru identificarea proprietarilor terenurilor respective, în vederea obținerii acordului pentru scoaterea din circuitul agricol a suprafețelor pe care se vor efectua lucrările de construcții respective. </w:t>
            </w:r>
          </w:p>
          <w:p w14:paraId="4D474D62" w14:textId="7E866EA0" w:rsidR="00380CA4" w:rsidRPr="00C13B60" w:rsidRDefault="00672786" w:rsidP="00380CA4">
            <w:pPr>
              <w:pStyle w:val="paragraph"/>
              <w:spacing w:before="0" w:beforeAutospacing="0" w:after="0" w:afterAutospacing="0"/>
              <w:jc w:val="both"/>
              <w:textAlignment w:val="baseline"/>
              <w:rPr>
                <w:rStyle w:val="eop"/>
                <w:sz w:val="22"/>
                <w:szCs w:val="22"/>
                <w:lang w:val="ro-RO"/>
              </w:rPr>
            </w:pPr>
            <w:r w:rsidRPr="00C13B60">
              <w:rPr>
                <w:rStyle w:val="normaltextrun"/>
                <w:sz w:val="22"/>
                <w:szCs w:val="22"/>
                <w:lang w:val="ro-RO"/>
              </w:rPr>
              <w:t xml:space="preserve">În cazul în care proprietarii nu pot fi identificați, scoaterea definitivă din circuitul agricol a suprafețelor necesare pentru instalarea infrastructurii de comunicații electronice se poate face </w:t>
            </w:r>
            <w:r w:rsidR="00F510F5" w:rsidRPr="00C13B60">
              <w:rPr>
                <w:rStyle w:val="normaltextrun"/>
                <w:sz w:val="22"/>
                <w:szCs w:val="22"/>
                <w:lang w:val="ro-RO"/>
              </w:rPr>
              <w:t xml:space="preserve">urmându-se procedura consacrată de Legea fondului funciar nr. 18/1991 însă </w:t>
            </w:r>
            <w:r w:rsidRPr="00C13B60">
              <w:rPr>
                <w:rStyle w:val="normaltextrun"/>
                <w:sz w:val="22"/>
                <w:szCs w:val="22"/>
                <w:lang w:val="ro-RO"/>
              </w:rPr>
              <w:t>cu acordul deținătorilor terenurilor respective. În toate situațiile, furnizorii de rețele de comunicații electronice, respectiv operatorii de infrastructură, își vor asuma obligația de a-i despăgubi pe  proprietarii terenurilor pentru eventualele daune aduse prin scoaterea din circuitul agricol</w:t>
            </w:r>
            <w:r w:rsidR="00AB3C38" w:rsidRPr="00C13B60">
              <w:rPr>
                <w:rStyle w:val="normaltextrun"/>
                <w:sz w:val="22"/>
                <w:szCs w:val="22"/>
                <w:lang w:val="ro-RO"/>
              </w:rPr>
              <w:t>, în situația identificării ulterioare a acestora.</w:t>
            </w:r>
            <w:r w:rsidR="00380CA4" w:rsidRPr="00C13B60">
              <w:rPr>
                <w:rStyle w:val="eop"/>
                <w:sz w:val="22"/>
                <w:szCs w:val="22"/>
                <w:lang w:val="ro-RO"/>
              </w:rPr>
              <w:t> </w:t>
            </w:r>
          </w:p>
          <w:p w14:paraId="437081C4" w14:textId="77777777" w:rsidR="00380CA4" w:rsidRPr="00C13B60" w:rsidRDefault="00672786" w:rsidP="00380CA4">
            <w:pPr>
              <w:pStyle w:val="paragraph"/>
              <w:spacing w:before="0" w:beforeAutospacing="0" w:after="0" w:afterAutospacing="0"/>
              <w:jc w:val="both"/>
              <w:textAlignment w:val="baseline"/>
              <w:rPr>
                <w:rStyle w:val="normaltextrun"/>
                <w:sz w:val="22"/>
                <w:szCs w:val="22"/>
                <w:lang w:val="ro-RO"/>
              </w:rPr>
            </w:pPr>
            <w:r w:rsidRPr="00C13B60">
              <w:rPr>
                <w:rStyle w:val="normaltextrun"/>
                <w:sz w:val="22"/>
                <w:szCs w:val="22"/>
                <w:lang w:val="ro-RO"/>
              </w:rPr>
              <w:t>Cuantumul despăgubirilor se stabilește prin acordul părților sau, în cazul în care părțile nu se înțeleg, prin hotărâre judecătorească. La calculul despăgubirilor vor fi avute în vedere cel puțin următoarele criterii: a) suprafața de teren afectată cu ocazia efectuării lucrărilor; b) tipurile de culturi și plantații, precum și amenajările afectate de lucrări; c) activitățile restrânse cu ocazia lucrărilor.</w:t>
            </w:r>
          </w:p>
          <w:p w14:paraId="4E2F1BE3" w14:textId="0BB73E6F" w:rsidR="66A9944D" w:rsidRPr="00C13B60" w:rsidRDefault="00672786" w:rsidP="5250BD7E">
            <w:pPr>
              <w:pStyle w:val="paragraph"/>
              <w:spacing w:before="0" w:beforeAutospacing="0" w:after="0" w:afterAutospacing="0"/>
              <w:jc w:val="both"/>
              <w:rPr>
                <w:rStyle w:val="normaltextrun"/>
                <w:sz w:val="22"/>
                <w:szCs w:val="22"/>
                <w:lang w:val="ro-RO"/>
              </w:rPr>
            </w:pPr>
            <w:r w:rsidRPr="00C13B60">
              <w:rPr>
                <w:rStyle w:val="normaltextrun"/>
                <w:sz w:val="22"/>
                <w:szCs w:val="22"/>
                <w:lang w:val="ro-RO"/>
              </w:rPr>
              <w:t xml:space="preserve">De asemenea, în vederea limitării pe viitor a efectelor lucrărilor asupra </w:t>
            </w:r>
            <w:r w:rsidR="00164ACA" w:rsidRPr="00C13B60">
              <w:rPr>
                <w:rStyle w:val="normaltextrun"/>
                <w:sz w:val="22"/>
                <w:szCs w:val="22"/>
                <w:lang w:val="ro-RO"/>
              </w:rPr>
              <w:t>terenurilor agricole, indiferent de clasa de calitate a acestora, precum și asupra celor amenajate cu îmbunătățiri funciare</w:t>
            </w:r>
            <w:r w:rsidRPr="00C13B60">
              <w:rPr>
                <w:rStyle w:val="normaltextrun"/>
                <w:sz w:val="22"/>
                <w:szCs w:val="22"/>
                <w:lang w:val="ro-RO"/>
              </w:rPr>
              <w:t xml:space="preserve">, furnizorii de rețele de comunicații electronice, respectiv operatorii de infrastructură de comunicații electronice, </w:t>
            </w:r>
            <w:r w:rsidR="00164ACA" w:rsidRPr="00C13B60">
              <w:rPr>
                <w:rStyle w:val="normaltextrun"/>
                <w:sz w:val="22"/>
                <w:szCs w:val="22"/>
                <w:lang w:val="ro-RO"/>
              </w:rPr>
              <w:t xml:space="preserve">vor fi </w:t>
            </w:r>
            <w:r w:rsidRPr="00C13B60">
              <w:rPr>
                <w:rStyle w:val="normaltextrun"/>
                <w:sz w:val="22"/>
                <w:szCs w:val="22"/>
                <w:lang w:val="ro-RO"/>
              </w:rPr>
              <w:t>obligați să prevadă soluții tehnice care să permită partajarea elementelor de infrastructură fizică amplasate.</w:t>
            </w:r>
          </w:p>
          <w:p w14:paraId="004DAB96" w14:textId="77777777" w:rsidR="00786AA7" w:rsidRPr="00C13B60" w:rsidRDefault="00786AA7" w:rsidP="00786AA7">
            <w:pPr>
              <w:spacing w:line="240" w:lineRule="auto"/>
              <w:contextualSpacing/>
              <w:jc w:val="both"/>
              <w:rPr>
                <w:rFonts w:ascii="Times New Roman" w:hAnsi="Times New Roman"/>
                <w:lang w:val="ro-RO"/>
              </w:rPr>
            </w:pPr>
            <w:r w:rsidRPr="00C13B60">
              <w:rPr>
                <w:rFonts w:ascii="Times New Roman" w:hAnsi="Times New Roman"/>
                <w:lang w:val="ro-RO"/>
              </w:rPr>
              <w:t xml:space="preserve">În cazul terenurilor agricole situate în intravilan  care, conform dispozițiilor legale în vigoare, sunt scoase din circuitul agricol prin emiterea autorizațiilor de construire, proiectul de lege prevede că pot fi utilizate pentru efectuarea lucrărilor de construcții pentru instalarea infrastructurii fizice de comunicații electronice fără a mai fi necesară scoaterea din circuitul agricol. </w:t>
            </w:r>
          </w:p>
          <w:p w14:paraId="3EBC3DFC" w14:textId="45AA47CD" w:rsidR="00DD70B9" w:rsidRPr="00C13B60" w:rsidRDefault="00786AA7" w:rsidP="00786AA7">
            <w:pPr>
              <w:spacing w:line="240" w:lineRule="auto"/>
              <w:contextualSpacing/>
              <w:jc w:val="both"/>
              <w:rPr>
                <w:rFonts w:ascii="Times New Roman" w:hAnsi="Times New Roman"/>
                <w:lang w:val="ro-RO"/>
              </w:rPr>
            </w:pPr>
            <w:r w:rsidRPr="00C13B60">
              <w:rPr>
                <w:rFonts w:ascii="Times New Roman" w:hAnsi="Times New Roman"/>
                <w:lang w:val="ro-RO"/>
              </w:rPr>
              <w:t xml:space="preserve">În  vederea asigurării condițiilor pentru instalarea elementelor de infrastructură aferente rețelelor de comunicații, </w:t>
            </w:r>
            <w:r w:rsidR="00220331" w:rsidRPr="00C13B60">
              <w:rPr>
                <w:rFonts w:ascii="Times New Roman" w:hAnsi="Times New Roman"/>
                <w:lang w:val="ro-RO"/>
              </w:rPr>
              <w:t xml:space="preserve">terenurile care fac parte din fondul forestier național </w:t>
            </w:r>
            <w:r w:rsidR="00C9481C" w:rsidRPr="00C13B60">
              <w:rPr>
                <w:rFonts w:ascii="Times New Roman" w:hAnsi="Times New Roman"/>
                <w:lang w:val="ro-RO"/>
              </w:rPr>
              <w:t xml:space="preserve">vor putea fi </w:t>
            </w:r>
            <w:r w:rsidR="00220331" w:rsidRPr="00C13B60">
              <w:rPr>
                <w:rFonts w:ascii="Times New Roman" w:hAnsi="Times New Roman"/>
                <w:lang w:val="ro-RO"/>
              </w:rPr>
              <w:t xml:space="preserve"> ocupate temporar pe întreaga durată a realizării lucrărilor de construcții cu privire la elementele de infrastructură fizică și de existență a rețelelor de comunicații electronice respective, cu asigurarea plății anticipate a obligațiilor bănești de către beneficiarul aprobării de ocupare temporară a terenurilor din fondul forestier național pentru obiectivul respectiv.</w:t>
            </w:r>
            <w:r w:rsidR="000E124B" w:rsidRPr="00C13B60">
              <w:rPr>
                <w:rFonts w:ascii="Times New Roman" w:hAnsi="Times New Roman"/>
                <w:lang w:val="ro-RO"/>
              </w:rPr>
              <w:t xml:space="preserve"> Derogarea este necesară din cauza specificului rețelelor de comunicații, care pot avea o durată medie de viață mai mare de 10 ani (termenul prevăzut de art. 39 alin. (2) din Codul Silvic pentru scoaterea temporară din fondul forestier); această soluție este similară celei aplicate rețelelor de transport și distribuție a energiei electrice, respectiv a gazelor naturale.</w:t>
            </w:r>
            <w:r w:rsidR="00E365A6" w:rsidRPr="00C13B60">
              <w:rPr>
                <w:rFonts w:ascii="Times New Roman" w:hAnsi="Times New Roman"/>
                <w:lang w:val="ro-RO"/>
              </w:rPr>
              <w:t xml:space="preserve"> Cu toate acestea, </w:t>
            </w:r>
            <w:r w:rsidR="001A7827" w:rsidRPr="00C13B60">
              <w:rPr>
                <w:rFonts w:ascii="Times New Roman" w:hAnsi="Times New Roman"/>
                <w:lang w:val="ro-RO"/>
              </w:rPr>
              <w:t>vor</w:t>
            </w:r>
            <w:r w:rsidR="00A1142D" w:rsidRPr="00C13B60">
              <w:rPr>
                <w:rFonts w:ascii="Times New Roman" w:hAnsi="Times New Roman"/>
                <w:lang w:val="ro-RO"/>
              </w:rPr>
              <w:t xml:space="preserve"> fi</w:t>
            </w:r>
            <w:r w:rsidR="001A7827" w:rsidRPr="00C13B60">
              <w:rPr>
                <w:rFonts w:ascii="Times New Roman" w:hAnsi="Times New Roman"/>
                <w:lang w:val="ro-RO"/>
              </w:rPr>
              <w:t xml:space="preserve"> exceptate de la </w:t>
            </w:r>
            <w:r w:rsidR="00A1142D" w:rsidRPr="00C13B60">
              <w:rPr>
                <w:rFonts w:ascii="Times New Roman" w:hAnsi="Times New Roman"/>
                <w:lang w:val="ro-RO"/>
              </w:rPr>
              <w:t>această prevedere</w:t>
            </w:r>
            <w:r w:rsidR="001A7827" w:rsidRPr="00C13B60">
              <w:rPr>
                <w:rFonts w:ascii="Times New Roman" w:hAnsi="Times New Roman"/>
                <w:lang w:val="ro-RO"/>
              </w:rPr>
              <w:t xml:space="preserve"> terenurile din fondul forestier național destinate constituirii culoarului de frontieră și fâșiei de protecție a frontierei de stat, precum și cele destinate realizării unor obiective din cadrul Sistemului Integrat de Securitate a Frontierei de Stat.</w:t>
            </w:r>
          </w:p>
          <w:p w14:paraId="56A2B1A2" w14:textId="0FE2E8C4" w:rsidR="008F3360" w:rsidRPr="00C13B60" w:rsidRDefault="008F3360" w:rsidP="00786AA7">
            <w:pPr>
              <w:spacing w:line="240" w:lineRule="auto"/>
              <w:contextualSpacing/>
              <w:jc w:val="both"/>
              <w:rPr>
                <w:rFonts w:ascii="Times New Roman" w:hAnsi="Times New Roman"/>
                <w:lang w:val="ro-RO"/>
              </w:rPr>
            </w:pPr>
            <w:r w:rsidRPr="00C13B60">
              <w:rPr>
                <w:rFonts w:ascii="Times New Roman" w:hAnsi="Times New Roman"/>
                <w:lang w:val="ro-RO"/>
              </w:rPr>
              <w:t xml:space="preserve">Totodată, </w:t>
            </w:r>
            <w:r w:rsidR="00D1144C" w:rsidRPr="00C13B60">
              <w:rPr>
                <w:rFonts w:ascii="Times New Roman" w:hAnsi="Times New Roman"/>
                <w:lang w:val="ro-RO"/>
              </w:rPr>
              <w:t xml:space="preserve">proiectul conține prevederi privind </w:t>
            </w:r>
            <w:r w:rsidR="001406D0" w:rsidRPr="00C13B60">
              <w:rPr>
                <w:rFonts w:ascii="Times New Roman" w:hAnsi="Times New Roman"/>
                <w:lang w:val="ro-RO"/>
              </w:rPr>
              <w:t xml:space="preserve">procedura de </w:t>
            </w:r>
            <w:r w:rsidR="00B43BFB" w:rsidRPr="00C13B60">
              <w:rPr>
                <w:rFonts w:ascii="Times New Roman" w:hAnsi="Times New Roman"/>
                <w:lang w:val="ro-RO"/>
              </w:rPr>
              <w:t>ocupare temporară a terenurilor forestiere</w:t>
            </w:r>
            <w:r w:rsidR="003635C4" w:rsidRPr="00C13B60">
              <w:rPr>
                <w:rFonts w:ascii="Times New Roman" w:hAnsi="Times New Roman"/>
                <w:lang w:val="ro-RO"/>
              </w:rPr>
              <w:t xml:space="preserve"> proprietate privată, alt</w:t>
            </w:r>
            <w:r w:rsidR="00A11081" w:rsidRPr="00C13B60">
              <w:rPr>
                <w:rFonts w:ascii="Times New Roman" w:hAnsi="Times New Roman"/>
                <w:lang w:val="ro-RO"/>
              </w:rPr>
              <w:t>ele</w:t>
            </w:r>
            <w:r w:rsidR="003635C4" w:rsidRPr="00C13B60">
              <w:rPr>
                <w:rFonts w:ascii="Times New Roman" w:hAnsi="Times New Roman"/>
                <w:lang w:val="ro-RO"/>
              </w:rPr>
              <w:t xml:space="preserve"> decât </w:t>
            </w:r>
            <w:r w:rsidR="00A11081" w:rsidRPr="00C13B60">
              <w:rPr>
                <w:rFonts w:ascii="Times New Roman" w:hAnsi="Times New Roman"/>
                <w:lang w:val="ro-RO"/>
              </w:rPr>
              <w:t xml:space="preserve">cele aflate în </w:t>
            </w:r>
            <w:r w:rsidR="003635C4" w:rsidRPr="00C13B60">
              <w:rPr>
                <w:rFonts w:ascii="Times New Roman" w:hAnsi="Times New Roman"/>
                <w:lang w:val="ro-RO"/>
              </w:rPr>
              <w:t>proprietatea privată a unităților administrati</w:t>
            </w:r>
            <w:r w:rsidR="001B037E" w:rsidRPr="00C13B60">
              <w:rPr>
                <w:rFonts w:ascii="Times New Roman" w:hAnsi="Times New Roman"/>
                <w:lang w:val="ro-RO"/>
              </w:rPr>
              <w:t>v</w:t>
            </w:r>
            <w:r w:rsidR="003635C4" w:rsidRPr="00C13B60">
              <w:rPr>
                <w:rFonts w:ascii="Times New Roman" w:hAnsi="Times New Roman"/>
                <w:lang w:val="ro-RO"/>
              </w:rPr>
              <w:t xml:space="preserve"> teritoriale</w:t>
            </w:r>
            <w:r w:rsidR="001B037E" w:rsidRPr="00C13B60">
              <w:rPr>
                <w:rFonts w:ascii="Times New Roman" w:hAnsi="Times New Roman"/>
                <w:lang w:val="ro-RO"/>
              </w:rPr>
              <w:t>,</w:t>
            </w:r>
            <w:r w:rsidR="00B43BFB" w:rsidRPr="00C13B60">
              <w:rPr>
                <w:rFonts w:ascii="Times New Roman" w:hAnsi="Times New Roman"/>
                <w:lang w:val="ro-RO"/>
              </w:rPr>
              <w:t xml:space="preserve"> </w:t>
            </w:r>
            <w:r w:rsidR="00244A35" w:rsidRPr="00C13B60">
              <w:rPr>
                <w:rFonts w:ascii="Times New Roman" w:hAnsi="Times New Roman"/>
                <w:lang w:val="ro-RO"/>
              </w:rPr>
              <w:t xml:space="preserve">plecând de la aceleași situații identificate în practică și expuse mai sus cu privire la procedura de scoatere din circuitul agricol a unor suprafețe de teren </w:t>
            </w:r>
            <w:r w:rsidR="005863F6" w:rsidRPr="00C13B60">
              <w:rPr>
                <w:rFonts w:ascii="Times New Roman" w:hAnsi="Times New Roman"/>
                <w:lang w:val="ro-RO"/>
              </w:rPr>
              <w:t xml:space="preserve">situate în </w:t>
            </w:r>
            <w:r w:rsidR="00AE15CD" w:rsidRPr="00C13B60">
              <w:rPr>
                <w:rFonts w:ascii="Times New Roman" w:hAnsi="Times New Roman"/>
                <w:lang w:val="ro-RO"/>
              </w:rPr>
              <w:t xml:space="preserve">extravilan </w:t>
            </w:r>
            <w:r w:rsidR="00244A35" w:rsidRPr="00C13B60">
              <w:rPr>
                <w:rFonts w:ascii="Times New Roman" w:hAnsi="Times New Roman"/>
                <w:lang w:val="ro-RO"/>
              </w:rPr>
              <w:t>(</w:t>
            </w:r>
            <w:r w:rsidR="00940D67" w:rsidRPr="00C13B60">
              <w:rPr>
                <w:rFonts w:ascii="Times New Roman" w:hAnsi="Times New Roman"/>
                <w:lang w:val="ro-RO"/>
              </w:rPr>
              <w:t>titularii dreptului de proprietate asupra unor terenuri nu pot fi identificați</w:t>
            </w:r>
            <w:r w:rsidR="00244A35" w:rsidRPr="00C13B60">
              <w:rPr>
                <w:rFonts w:ascii="Times New Roman" w:hAnsi="Times New Roman"/>
                <w:lang w:val="ro-RO"/>
              </w:rPr>
              <w:t>)</w:t>
            </w:r>
            <w:r w:rsidR="00940D67" w:rsidRPr="00C13B60">
              <w:rPr>
                <w:rFonts w:ascii="Times New Roman" w:hAnsi="Times New Roman"/>
                <w:lang w:val="ro-RO"/>
              </w:rPr>
              <w:t xml:space="preserve">. </w:t>
            </w:r>
            <w:r w:rsidR="00940D67" w:rsidRPr="00C13B60">
              <w:rPr>
                <w:rFonts w:ascii="Times New Roman" w:hAnsi="Times New Roman"/>
                <w:lang w:val="ro-RO"/>
              </w:rPr>
              <w:lastRenderedPageBreak/>
              <w:t>Având în vedere</w:t>
            </w:r>
            <w:r w:rsidR="00DA6F45" w:rsidRPr="00C13B60">
              <w:rPr>
                <w:rFonts w:ascii="Times New Roman" w:hAnsi="Times New Roman"/>
                <w:lang w:val="ro-RO"/>
              </w:rPr>
              <w:t xml:space="preserve"> </w:t>
            </w:r>
            <w:r w:rsidR="003635C4" w:rsidRPr="00C13B60">
              <w:rPr>
                <w:rFonts w:ascii="Times New Roman" w:hAnsi="Times New Roman"/>
                <w:lang w:val="ro-RO"/>
              </w:rPr>
              <w:t>similaritatea</w:t>
            </w:r>
            <w:r w:rsidR="00DA6F45" w:rsidRPr="00C13B60">
              <w:rPr>
                <w:rFonts w:ascii="Times New Roman" w:hAnsi="Times New Roman"/>
                <w:lang w:val="ro-RO"/>
              </w:rPr>
              <w:t xml:space="preserve"> dintre cele două situații, și pentru procedura</w:t>
            </w:r>
            <w:r w:rsidR="003129F0" w:rsidRPr="00C13B60">
              <w:rPr>
                <w:rFonts w:ascii="Times New Roman" w:hAnsi="Times New Roman"/>
                <w:lang w:val="ro-RO"/>
              </w:rPr>
              <w:t xml:space="preserve"> ocupării temporare a terenurilor forestiere</w:t>
            </w:r>
            <w:r w:rsidR="00F93705" w:rsidRPr="00C13B60">
              <w:rPr>
                <w:rFonts w:ascii="Times New Roman" w:hAnsi="Times New Roman"/>
                <w:lang w:val="ro-RO"/>
              </w:rPr>
              <w:t xml:space="preserve"> a fost prevăzut</w:t>
            </w:r>
            <w:r w:rsidR="006B6517" w:rsidRPr="00C13B60">
              <w:rPr>
                <w:rFonts w:ascii="Times New Roman" w:hAnsi="Times New Roman"/>
                <w:lang w:val="ro-RO"/>
              </w:rPr>
              <w:t xml:space="preserve">ă posibilitatea obținerii acordului deținătorului terenului precum și un </w:t>
            </w:r>
            <w:r w:rsidR="00F93705" w:rsidRPr="00C13B60">
              <w:rPr>
                <w:rFonts w:ascii="Times New Roman" w:hAnsi="Times New Roman"/>
                <w:lang w:val="ro-RO"/>
              </w:rPr>
              <w:t xml:space="preserve"> mecanism care să asigure</w:t>
            </w:r>
            <w:r w:rsidR="00A31809" w:rsidRPr="00C13B60">
              <w:rPr>
                <w:rFonts w:ascii="Times New Roman" w:hAnsi="Times New Roman"/>
                <w:lang w:val="ro-RO"/>
              </w:rPr>
              <w:t xml:space="preserve"> atât </w:t>
            </w:r>
            <w:r w:rsidR="00B16043" w:rsidRPr="00C13B60">
              <w:rPr>
                <w:rFonts w:ascii="Times New Roman" w:hAnsi="Times New Roman"/>
                <w:lang w:val="ro-RO"/>
              </w:rPr>
              <w:t>realizarea</w:t>
            </w:r>
            <w:r w:rsidR="00A31809" w:rsidRPr="00C13B60">
              <w:rPr>
                <w:rFonts w:ascii="Times New Roman" w:hAnsi="Times New Roman"/>
                <w:lang w:val="ro-RO"/>
              </w:rPr>
              <w:t xml:space="preserve"> unor condiții cumulative cât și urmarea unei proceduri publice pentru identificarea proprietarilor terenurilor respective.</w:t>
            </w:r>
            <w:r w:rsidR="00BF6A20" w:rsidRPr="00C13B60">
              <w:rPr>
                <w:rFonts w:ascii="Times New Roman" w:hAnsi="Times New Roman"/>
                <w:lang w:val="ro-RO"/>
              </w:rPr>
              <w:t xml:space="preserve"> Procedura ocupării temporare a terenurilor va fi cea reglementată actual în conformitate cu prevederile Legii nr. 46/2008 privind Codul Silvic, cu particularitatea prezentată mai sus referitoare la obținerea acordului deținătorului terenului. Și în cazul terenurilor din fondul forestier național, furnizorii de rețele de comunicații electronice, respectiv operatorii de infrastructură de comunicații electronice, vor fi obligați să prevadă soluții tehnice care să permită partajarea elementelor de infrastructură fizică amplasate.</w:t>
            </w:r>
          </w:p>
          <w:p w14:paraId="3A8567D9" w14:textId="77777777" w:rsidR="00786AA7" w:rsidRPr="00C13B60" w:rsidRDefault="00786AA7" w:rsidP="00786AA7">
            <w:pPr>
              <w:spacing w:line="240" w:lineRule="auto"/>
              <w:contextualSpacing/>
              <w:jc w:val="both"/>
              <w:rPr>
                <w:rFonts w:ascii="Times New Roman" w:hAnsi="Times New Roman"/>
                <w:lang w:val="ro-RO"/>
              </w:rPr>
            </w:pPr>
            <w:r w:rsidRPr="00C13B60">
              <w:rPr>
                <w:rFonts w:ascii="Times New Roman" w:hAnsi="Times New Roman"/>
                <w:lang w:val="ro-RO"/>
              </w:rPr>
              <w:t>De asemenea, ținând cont de condițiile care trebuie îndeplinite pentru a asigura funcționarea în condiții optime a rețelelor de comunicații electronice, de faptul că elementele de infrastructură nu afectează suprafețe mari de teren, precum și de necesitatea efectuării lucrărilor de construcții cu celeritate, elementele de infrastructură fizică necesare susținerii acestor rețele pot fi amplasate și la distanțe mai mici de 50 metri de liziera pădurii,</w:t>
            </w:r>
            <w:r w:rsidR="007F3737" w:rsidRPr="00C13B60">
              <w:rPr>
                <w:rFonts w:ascii="Times New Roman" w:hAnsi="Times New Roman"/>
                <w:lang w:val="ro-RO"/>
              </w:rPr>
              <w:t xml:space="preserve"> în afara fondului forestier</w:t>
            </w:r>
            <w:r w:rsidR="00440086" w:rsidRPr="00C13B60">
              <w:rPr>
                <w:rFonts w:ascii="Times New Roman" w:hAnsi="Times New Roman"/>
                <w:lang w:val="ro-RO"/>
              </w:rPr>
              <w:t>,</w:t>
            </w:r>
            <w:r w:rsidRPr="00C13B60">
              <w:rPr>
                <w:rFonts w:ascii="Times New Roman" w:hAnsi="Times New Roman"/>
                <w:lang w:val="ro-RO"/>
              </w:rPr>
              <w:t xml:space="preserve"> fără a fi necesară obținerea avizului structurii teritoriale a autorității publice centrale care răspunde de silvicultură.</w:t>
            </w:r>
          </w:p>
          <w:p w14:paraId="2AEDBB10" w14:textId="4A3CB988" w:rsidR="00132E11" w:rsidRPr="00C13B60" w:rsidRDefault="005769EE" w:rsidP="004A651C">
            <w:pPr>
              <w:spacing w:line="240" w:lineRule="auto"/>
              <w:contextualSpacing/>
              <w:jc w:val="both"/>
              <w:rPr>
                <w:rFonts w:ascii="Times New Roman" w:hAnsi="Times New Roman"/>
                <w:lang w:val="ro-RO"/>
              </w:rPr>
            </w:pPr>
            <w:r w:rsidRPr="00C13B60">
              <w:rPr>
                <w:rFonts w:ascii="Times New Roman" w:hAnsi="Times New Roman"/>
                <w:lang w:val="ro-RO"/>
              </w:rPr>
              <w:t xml:space="preserve">Prin proiectul de act normativ nu se acordă facilități de ordin financiar sau fiscal, furnizorii de rețele de comunicații electronice și operatorii de infrastructuri de comunicații electronice având obligația de a plăti taxele aferente scoaterii din circuitul agricol sau forestier a suprafețelor ocupate de </w:t>
            </w:r>
            <w:r w:rsidR="00685D4E" w:rsidRPr="00C13B60">
              <w:rPr>
                <w:rFonts w:ascii="Times New Roman" w:hAnsi="Times New Roman"/>
                <w:lang w:val="ro-RO"/>
              </w:rPr>
              <w:t xml:space="preserve">elementele </w:t>
            </w:r>
            <w:r w:rsidRPr="00C13B60">
              <w:rPr>
                <w:rFonts w:ascii="Times New Roman" w:hAnsi="Times New Roman"/>
                <w:lang w:val="ro-RO"/>
              </w:rPr>
              <w:t xml:space="preserve"> </w:t>
            </w:r>
            <w:r w:rsidR="00571A68" w:rsidRPr="00C13B60">
              <w:rPr>
                <w:rFonts w:ascii="Times New Roman" w:hAnsi="Times New Roman"/>
                <w:lang w:val="ro-RO"/>
              </w:rPr>
              <w:t>de</w:t>
            </w:r>
            <w:r w:rsidRPr="00C13B60">
              <w:rPr>
                <w:rFonts w:ascii="Times New Roman" w:hAnsi="Times New Roman"/>
                <w:lang w:val="ro-RO"/>
              </w:rPr>
              <w:t xml:space="preserve"> infrastructur</w:t>
            </w:r>
            <w:r w:rsidR="00571A68" w:rsidRPr="00C13B60">
              <w:rPr>
                <w:rFonts w:ascii="Times New Roman" w:hAnsi="Times New Roman"/>
                <w:lang w:val="ro-RO"/>
              </w:rPr>
              <w:t>ă</w:t>
            </w:r>
            <w:r w:rsidRPr="00C13B60">
              <w:rPr>
                <w:rFonts w:ascii="Times New Roman" w:hAnsi="Times New Roman"/>
                <w:lang w:val="ro-RO"/>
              </w:rPr>
              <w:t xml:space="preserve"> fizic</w:t>
            </w:r>
            <w:r w:rsidR="00571A68" w:rsidRPr="00C13B60">
              <w:rPr>
                <w:rFonts w:ascii="Times New Roman" w:hAnsi="Times New Roman"/>
                <w:lang w:val="ro-RO"/>
              </w:rPr>
              <w:t>ă</w:t>
            </w:r>
            <w:r w:rsidRPr="00C13B60">
              <w:rPr>
                <w:rFonts w:ascii="Times New Roman" w:hAnsi="Times New Roman"/>
                <w:lang w:val="ro-RO"/>
              </w:rPr>
              <w:t>.</w:t>
            </w:r>
          </w:p>
          <w:p w14:paraId="7D2E165F" w14:textId="77777777" w:rsidR="00132E11" w:rsidRPr="00C13B60" w:rsidRDefault="00132E11" w:rsidP="00132E11">
            <w:pPr>
              <w:spacing w:line="240" w:lineRule="auto"/>
              <w:contextualSpacing/>
              <w:jc w:val="both"/>
              <w:rPr>
                <w:rFonts w:ascii="Times New Roman" w:hAnsi="Times New Roman"/>
                <w:lang w:val="ro-RO"/>
              </w:rPr>
            </w:pPr>
            <w:r w:rsidRPr="00C13B60">
              <w:rPr>
                <w:rFonts w:ascii="Times New Roman" w:hAnsi="Times New Roman"/>
                <w:lang w:val="ro-RO"/>
              </w:rPr>
              <w:t xml:space="preserve">Proiectul  de lege reglementează posibilitatea instalării </w:t>
            </w:r>
            <w:r w:rsidR="005769EE" w:rsidRPr="00C13B60">
              <w:rPr>
                <w:rFonts w:ascii="Times New Roman" w:hAnsi="Times New Roman"/>
                <w:lang w:val="ro-RO"/>
              </w:rPr>
              <w:t>infrastructurii fizice</w:t>
            </w:r>
            <w:r w:rsidRPr="00C13B60">
              <w:rPr>
                <w:rFonts w:ascii="Times New Roman" w:hAnsi="Times New Roman"/>
                <w:lang w:val="ro-RO"/>
              </w:rPr>
              <w:t xml:space="preserve"> și pe terenurile cu un regim de protecție, cu respectarea anumitor condiții; astfel, în zonele-tampon, în zonele de conservare durabilă, de management durabil, precum și în zonele de dezvoltare durabilă, lucrările pentru instalarea  infrastructurii fizice pentru susținerea rețelelor de comunicații electronice pot fi executate, dar cu respectarea cerințelor impuse de autoritățile competente pentru protecția mediului. Instalarea în astfel de zone a infrastructurii fizice necesare susținerii rețelelor de comunicații electronice va fi permisă în situațiile în care, din motive tehnice, nu pot fi utilizate alte amplasamente, iar lucrările sunt necesare pentru asigurarea accesului la sistemul de avertizare în situații de urgență RO-ALERT, respectiv la sistemul național unic pentru apeluri de urgență. Pentru a reduce la minim intervențiile în aceste zone, furnizorii de rețele de comunicații electronice, respectiv operatorii de infrastructură de comunicații electronice, vor fi obligați să prevadă soluții tehnice care să permită partajarea elementelor de infrastructură fizică între mai mulți furnizori de rețele de comunicații electronice.</w:t>
            </w:r>
          </w:p>
          <w:p w14:paraId="6C1D383D" w14:textId="10C440A5" w:rsidR="00132E11" w:rsidRPr="00C13B60" w:rsidRDefault="00132E11" w:rsidP="00132E11">
            <w:pPr>
              <w:spacing w:line="240" w:lineRule="auto"/>
              <w:contextualSpacing/>
              <w:jc w:val="both"/>
              <w:rPr>
                <w:rFonts w:ascii="Times New Roman" w:hAnsi="Times New Roman"/>
                <w:lang w:val="ro-RO"/>
              </w:rPr>
            </w:pPr>
            <w:r w:rsidRPr="00C13B60">
              <w:rPr>
                <w:rFonts w:ascii="Times New Roman" w:hAnsi="Times New Roman"/>
                <w:lang w:val="ro-RO"/>
              </w:rPr>
              <w:t xml:space="preserve">Având în  vedere dispozițiile art. 5 alin. (2) din Legea nr. 159/2016 privind regimul infrastructurii fizice a rețelelor de comunicații electronice, precum și pentru stabilirea unor măsuri pentru reducerea costului instalării rețelelor de comunicații electronice, potrivit cărora furnizorii de rețele de comunicații electronice beneficiază de un drept de acces în spațiile aflate în proprietate indiviză în blocurile de locuințe, inclusiv în vederea instalării elementelor de infrastructură necesare rețelelor de comunicații pe zidurile ori terasele clădirilor, proiectul de lege clarifică faptul că dreptul de acces se obține prin contract încheiat cu asociația de proprietari, reprezentată de președintele acesteia. Decizia asociației de proprietari în vederea încheierii contractului de acces urmează să fie adoptată conform dispozițiilor legale în vigoare, respectiv Legea nr. 196/2018 privind </w:t>
            </w:r>
            <w:r w:rsidR="00064A0B" w:rsidRPr="00C13B60">
              <w:rPr>
                <w:rFonts w:ascii="Times New Roman" w:hAnsi="Times New Roman"/>
                <w:lang w:val="ro-RO"/>
              </w:rPr>
              <w:t>înființarea</w:t>
            </w:r>
            <w:r w:rsidRPr="00C13B60">
              <w:rPr>
                <w:rFonts w:ascii="Times New Roman" w:hAnsi="Times New Roman"/>
                <w:lang w:val="ro-RO"/>
              </w:rPr>
              <w:t xml:space="preserve">, organizarea </w:t>
            </w:r>
            <w:r w:rsidR="00064A0B" w:rsidRPr="00C13B60">
              <w:rPr>
                <w:rFonts w:ascii="Times New Roman" w:hAnsi="Times New Roman"/>
                <w:lang w:val="ro-RO"/>
              </w:rPr>
              <w:t>și</w:t>
            </w:r>
            <w:r w:rsidRPr="00C13B60">
              <w:rPr>
                <w:rFonts w:ascii="Times New Roman" w:hAnsi="Times New Roman"/>
                <w:lang w:val="ro-RO"/>
              </w:rPr>
              <w:t xml:space="preserve"> </w:t>
            </w:r>
            <w:r w:rsidR="00064A0B" w:rsidRPr="00C13B60">
              <w:rPr>
                <w:rFonts w:ascii="Times New Roman" w:hAnsi="Times New Roman"/>
                <w:lang w:val="ro-RO"/>
              </w:rPr>
              <w:t>funcționarea</w:t>
            </w:r>
            <w:r w:rsidRPr="00C13B60">
              <w:rPr>
                <w:rFonts w:ascii="Times New Roman" w:hAnsi="Times New Roman"/>
                <w:lang w:val="ro-RO"/>
              </w:rPr>
              <w:t xml:space="preserve"> </w:t>
            </w:r>
            <w:r w:rsidR="00064A0B" w:rsidRPr="00C13B60">
              <w:rPr>
                <w:rFonts w:ascii="Times New Roman" w:hAnsi="Times New Roman"/>
                <w:lang w:val="ro-RO"/>
              </w:rPr>
              <w:t>asociațiilor</w:t>
            </w:r>
            <w:r w:rsidRPr="00C13B60">
              <w:rPr>
                <w:rFonts w:ascii="Times New Roman" w:hAnsi="Times New Roman"/>
                <w:lang w:val="ro-RO"/>
              </w:rPr>
              <w:t xml:space="preserve"> de proprietari </w:t>
            </w:r>
            <w:r w:rsidR="00064A0B" w:rsidRPr="00C13B60">
              <w:rPr>
                <w:rFonts w:ascii="Times New Roman" w:hAnsi="Times New Roman"/>
                <w:lang w:val="ro-RO"/>
              </w:rPr>
              <w:t>și</w:t>
            </w:r>
            <w:r w:rsidRPr="00C13B60">
              <w:rPr>
                <w:rFonts w:ascii="Times New Roman" w:hAnsi="Times New Roman"/>
                <w:lang w:val="ro-RO"/>
              </w:rPr>
              <w:t xml:space="preserve"> administrarea condominiilor.</w:t>
            </w:r>
            <w:r w:rsidR="005026DA" w:rsidRPr="00C13B60">
              <w:rPr>
                <w:rFonts w:ascii="Times New Roman" w:hAnsi="Times New Roman"/>
                <w:lang w:val="ro-RO"/>
              </w:rPr>
              <w:t xml:space="preserve"> Acest principiu va fi valabil și în cazul </w:t>
            </w:r>
            <w:r w:rsidR="000B27EA" w:rsidRPr="00C13B60">
              <w:rPr>
                <w:rFonts w:ascii="Times New Roman" w:hAnsi="Times New Roman"/>
                <w:lang w:val="ro-RO"/>
              </w:rPr>
              <w:t xml:space="preserve">încheierii de către operatorii de infrastructură a altor tipuri de contracte care le va acorda un drept de </w:t>
            </w:r>
            <w:r w:rsidR="00361B66" w:rsidRPr="00C13B60">
              <w:rPr>
                <w:rFonts w:ascii="Times New Roman" w:hAnsi="Times New Roman"/>
                <w:lang w:val="ro-RO"/>
              </w:rPr>
              <w:t xml:space="preserve">a executa </w:t>
            </w:r>
            <w:r w:rsidR="00C75C44" w:rsidRPr="00C13B60">
              <w:rPr>
                <w:rFonts w:ascii="Times New Roman" w:hAnsi="Times New Roman"/>
                <w:lang w:val="ro-RO"/>
              </w:rPr>
              <w:t>lucrări de construcții în cadrul unui condominiu (</w:t>
            </w:r>
            <w:r w:rsidR="00F20825" w:rsidRPr="00C13B60">
              <w:rPr>
                <w:rFonts w:ascii="Times New Roman" w:hAnsi="Times New Roman"/>
                <w:lang w:val="ro-RO"/>
              </w:rPr>
              <w:t xml:space="preserve">încheierea contractelor de acces, în condițiile </w:t>
            </w:r>
            <w:r w:rsidR="00C75C44" w:rsidRPr="00C13B60">
              <w:rPr>
                <w:rFonts w:ascii="Times New Roman" w:hAnsi="Times New Roman"/>
                <w:lang w:val="ro-RO"/>
              </w:rPr>
              <w:t>Leg</w:t>
            </w:r>
            <w:r w:rsidR="00F20825" w:rsidRPr="00C13B60">
              <w:rPr>
                <w:rFonts w:ascii="Times New Roman" w:hAnsi="Times New Roman"/>
                <w:lang w:val="ro-RO"/>
              </w:rPr>
              <w:t>ii</w:t>
            </w:r>
            <w:r w:rsidR="00C75C44" w:rsidRPr="00C13B60">
              <w:rPr>
                <w:rFonts w:ascii="Times New Roman" w:hAnsi="Times New Roman"/>
                <w:lang w:val="ro-RO"/>
              </w:rPr>
              <w:t xml:space="preserve"> nr. 159/2016</w:t>
            </w:r>
            <w:r w:rsidR="00F20825" w:rsidRPr="00C13B60">
              <w:rPr>
                <w:rFonts w:ascii="Times New Roman" w:hAnsi="Times New Roman"/>
                <w:lang w:val="ro-RO"/>
              </w:rPr>
              <w:t xml:space="preserve">, este recunoscută </w:t>
            </w:r>
            <w:r w:rsidR="005E596B" w:rsidRPr="00C13B60">
              <w:rPr>
                <w:rFonts w:ascii="Times New Roman" w:hAnsi="Times New Roman"/>
                <w:lang w:val="ro-RO"/>
              </w:rPr>
              <w:t>doar furnizorilor de rețele</w:t>
            </w:r>
            <w:r w:rsidR="00756741" w:rsidRPr="00C13B60">
              <w:rPr>
                <w:rFonts w:ascii="Times New Roman" w:hAnsi="Times New Roman"/>
                <w:lang w:val="ro-RO"/>
              </w:rPr>
              <w:t xml:space="preserve"> publice</w:t>
            </w:r>
            <w:r w:rsidR="005E596B" w:rsidRPr="00C13B60">
              <w:rPr>
                <w:rFonts w:ascii="Times New Roman" w:hAnsi="Times New Roman"/>
                <w:lang w:val="ro-RO"/>
              </w:rPr>
              <w:t xml:space="preserve"> de comunicații electronice</w:t>
            </w:r>
            <w:r w:rsidR="00C75C44" w:rsidRPr="00C13B60">
              <w:rPr>
                <w:rFonts w:ascii="Times New Roman" w:hAnsi="Times New Roman"/>
                <w:lang w:val="ro-RO"/>
              </w:rPr>
              <w:t>)</w:t>
            </w:r>
            <w:r w:rsidR="005E596B" w:rsidRPr="00C13B60">
              <w:rPr>
                <w:rFonts w:ascii="Times New Roman" w:hAnsi="Times New Roman"/>
                <w:lang w:val="ro-RO"/>
              </w:rPr>
              <w:t>.</w:t>
            </w:r>
          </w:p>
          <w:p w14:paraId="216EBEC6" w14:textId="77777777" w:rsidR="006C04CC" w:rsidRPr="00C13B60" w:rsidRDefault="00132E11" w:rsidP="006C04CC">
            <w:pPr>
              <w:spacing w:line="240" w:lineRule="auto"/>
              <w:contextualSpacing/>
              <w:jc w:val="both"/>
              <w:rPr>
                <w:rFonts w:ascii="Times New Roman" w:hAnsi="Times New Roman"/>
                <w:lang w:val="ro-RO"/>
              </w:rPr>
            </w:pPr>
            <w:r w:rsidRPr="00C13B60">
              <w:rPr>
                <w:rFonts w:ascii="Times New Roman" w:hAnsi="Times New Roman"/>
                <w:lang w:val="ro-RO"/>
              </w:rPr>
              <w:t xml:space="preserve">În ceea ce privește executarea lucrărilor de construcții, </w:t>
            </w:r>
            <w:r w:rsidR="006C04CC" w:rsidRPr="00C13B60">
              <w:rPr>
                <w:rFonts w:ascii="Times New Roman" w:hAnsi="Times New Roman"/>
                <w:lang w:val="ro-RO"/>
              </w:rPr>
              <w:t xml:space="preserve">proiectul de lege reglementează patru categorii de lucrări, tratate gradual în proiect în funcție de complexitatea acestora, după cum urmează: micro-lucrări, lucrări de mică amploare, lucrări standard, lucrări pentru care va fi necesară emiterea autorizației de construire sau de desființare. </w:t>
            </w:r>
          </w:p>
          <w:p w14:paraId="6370381B" w14:textId="30997C7C" w:rsidR="00B60892" w:rsidRPr="00C13B60" w:rsidRDefault="006C04CC" w:rsidP="006C04CC">
            <w:pPr>
              <w:spacing w:line="240" w:lineRule="auto"/>
              <w:contextualSpacing/>
              <w:jc w:val="both"/>
              <w:rPr>
                <w:rFonts w:ascii="Times New Roman" w:hAnsi="Times New Roman"/>
                <w:lang w:val="ro-RO"/>
              </w:rPr>
            </w:pPr>
            <w:r w:rsidRPr="00C13B60">
              <w:rPr>
                <w:rFonts w:ascii="Times New Roman" w:hAnsi="Times New Roman"/>
                <w:lang w:val="ro-RO"/>
              </w:rPr>
              <w:t xml:space="preserve">Micro-lucrările sunt lucrări curente, de mentenanță, reprezentând cea mai simplă categorie din cele patru. Ele constau în principal în operațiuni de instalare, întreținere, reparare, înlocuire etc. de elemente (echipamente) componente ale rețelelor de comunicații, care nu vor implica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lucrări asupra imobilelor sau asupra altor infrastructuri fizice de </w:t>
            </w:r>
            <w:proofErr w:type="spellStart"/>
            <w:r w:rsidRPr="00C13B60">
              <w:rPr>
                <w:rFonts w:ascii="Times New Roman" w:hAnsi="Times New Roman"/>
                <w:lang w:val="ro-RO"/>
              </w:rPr>
              <w:t>susţinere</w:t>
            </w:r>
            <w:proofErr w:type="spellEnd"/>
            <w:r w:rsidRPr="00C13B60">
              <w:rPr>
                <w:rFonts w:ascii="Times New Roman" w:hAnsi="Times New Roman"/>
                <w:lang w:val="ro-RO"/>
              </w:rPr>
              <w:t xml:space="preserve">, </w:t>
            </w:r>
            <w:r w:rsidRPr="00C13B60">
              <w:rPr>
                <w:rFonts w:ascii="Times New Roman" w:hAnsi="Times New Roman"/>
                <w:lang w:val="ro-RO"/>
              </w:rPr>
              <w:lastRenderedPageBreak/>
              <w:t>sau care vor fi amplasate pe structuri mobile sau direct pe sol, fără fundații și fără racorduri sau branșamente la utilități urbane, cu excepția energiei electrice. Acestea nu fac obiectul procedurii de autorizare aplicabile lucrărilor de mică amploare sau standard ori altor lucrări de construcții și pot fi executate fără a fi necesară obținerea unei autorizații de construire sau de desființare dar vor fi supuse unui mecanism de notificare al efectuării acestora, astfel încât organele de control să poată verifica încadrarea corectă a lucrărilor efectuate în categoriile exceptate.</w:t>
            </w:r>
          </w:p>
          <w:p w14:paraId="779BDAFB" w14:textId="10DA6D8D" w:rsidR="005769EE" w:rsidRPr="00C13B60" w:rsidRDefault="005769EE" w:rsidP="004A651C">
            <w:pPr>
              <w:spacing w:line="240" w:lineRule="auto"/>
              <w:contextualSpacing/>
              <w:jc w:val="both"/>
              <w:rPr>
                <w:rFonts w:ascii="Times New Roman" w:hAnsi="Times New Roman"/>
                <w:b/>
                <w:bCs/>
                <w:lang w:val="ro-RO"/>
              </w:rPr>
            </w:pPr>
            <w:r w:rsidRPr="00C13B60">
              <w:rPr>
                <w:rFonts w:ascii="Times New Roman" w:hAnsi="Times New Roman"/>
                <w:lang w:val="ro-RO"/>
              </w:rPr>
              <w:t xml:space="preserve">Proiectul definește </w:t>
            </w:r>
            <w:r w:rsidR="00DE3BC7" w:rsidRPr="00C13B60">
              <w:rPr>
                <w:rFonts w:ascii="Times New Roman" w:hAnsi="Times New Roman"/>
                <w:lang w:val="ro-RO"/>
              </w:rPr>
              <w:t xml:space="preserve">și </w:t>
            </w:r>
            <w:r w:rsidRPr="00C13B60">
              <w:rPr>
                <w:rFonts w:ascii="Times New Roman" w:hAnsi="Times New Roman"/>
                <w:lang w:val="ro-RO"/>
              </w:rPr>
              <w:t>anumite categorii de lucrări – de mică amploare, respectiv standard – care pot fi executate fără a fi necesară emiterea unei autorizații de construire</w:t>
            </w:r>
            <w:r w:rsidR="000C6DCB" w:rsidRPr="00C13B60">
              <w:rPr>
                <w:rFonts w:ascii="Times New Roman" w:hAnsi="Times New Roman"/>
                <w:lang w:val="ro-RO"/>
              </w:rPr>
              <w:t>,</w:t>
            </w:r>
            <w:r w:rsidR="00DE3BC7" w:rsidRPr="00C13B60">
              <w:rPr>
                <w:rFonts w:ascii="Times New Roman" w:hAnsi="Times New Roman"/>
                <w:lang w:val="ro-RO"/>
              </w:rPr>
              <w:t xml:space="preserve"> </w:t>
            </w:r>
            <w:r w:rsidR="00857121" w:rsidRPr="00C13B60">
              <w:rPr>
                <w:rFonts w:ascii="Times New Roman" w:hAnsi="Times New Roman"/>
                <w:lang w:val="ro-RO"/>
              </w:rPr>
              <w:t xml:space="preserve">pentru care se instituie </w:t>
            </w:r>
            <w:r w:rsidR="000C6DCB" w:rsidRPr="00C13B60">
              <w:rPr>
                <w:rFonts w:ascii="Times New Roman" w:hAnsi="Times New Roman"/>
                <w:lang w:val="ro-RO"/>
              </w:rPr>
              <w:t xml:space="preserve">însă </w:t>
            </w:r>
            <w:r w:rsidR="00857121" w:rsidRPr="00C13B60">
              <w:rPr>
                <w:rFonts w:ascii="Times New Roman" w:hAnsi="Times New Roman"/>
                <w:lang w:val="ro-RO"/>
              </w:rPr>
              <w:t>o</w:t>
            </w:r>
            <w:r w:rsidR="00DE3BC7" w:rsidRPr="00C13B60">
              <w:rPr>
                <w:rFonts w:ascii="Times New Roman" w:hAnsi="Times New Roman"/>
                <w:lang w:val="ro-RO"/>
              </w:rPr>
              <w:t xml:space="preserve"> </w:t>
            </w:r>
            <w:r w:rsidR="00857121" w:rsidRPr="00C13B60">
              <w:rPr>
                <w:rFonts w:ascii="Times New Roman" w:hAnsi="Times New Roman"/>
                <w:lang w:val="ro-RO"/>
              </w:rPr>
              <w:t>p</w:t>
            </w:r>
            <w:r w:rsidRPr="00C13B60">
              <w:rPr>
                <w:rFonts w:ascii="Times New Roman" w:hAnsi="Times New Roman"/>
                <w:lang w:val="ro-RO"/>
              </w:rPr>
              <w:t>rocedur</w:t>
            </w:r>
            <w:r w:rsidR="000C6DCB" w:rsidRPr="00C13B60">
              <w:rPr>
                <w:rFonts w:ascii="Times New Roman" w:hAnsi="Times New Roman"/>
                <w:lang w:val="ro-RO"/>
              </w:rPr>
              <w:t>ă</w:t>
            </w:r>
            <w:r w:rsidR="00857121" w:rsidRPr="00C13B60">
              <w:rPr>
                <w:rFonts w:ascii="Times New Roman" w:hAnsi="Times New Roman"/>
                <w:lang w:val="ro-RO"/>
              </w:rPr>
              <w:t xml:space="preserve"> care</w:t>
            </w:r>
            <w:r w:rsidRPr="00C13B60">
              <w:rPr>
                <w:rFonts w:ascii="Times New Roman" w:hAnsi="Times New Roman"/>
                <w:lang w:val="ro-RO"/>
              </w:rPr>
              <w:t xml:space="preserve"> impune furnizorilor de rețele de comunicații electronice și operatorilor de infrastructură de comunicații electronice obligația de a întocmi proiectul tehnic necesar executării acestor lucrări și de a obține, după caz, avize</w:t>
            </w:r>
            <w:r w:rsidR="005F3D84" w:rsidRPr="00C13B60">
              <w:rPr>
                <w:rFonts w:ascii="Times New Roman" w:hAnsi="Times New Roman"/>
                <w:lang w:val="ro-RO"/>
              </w:rPr>
              <w:t>le</w:t>
            </w:r>
            <w:r w:rsidRPr="00C13B60">
              <w:rPr>
                <w:rFonts w:ascii="Times New Roman" w:hAnsi="Times New Roman"/>
                <w:lang w:val="ro-RO"/>
              </w:rPr>
              <w:t xml:space="preserve"> necesare</w:t>
            </w:r>
            <w:r w:rsidR="009B69E1" w:rsidRPr="00C13B60">
              <w:rPr>
                <w:rFonts w:ascii="Times New Roman" w:hAnsi="Times New Roman"/>
                <w:lang w:val="ro-RO"/>
              </w:rPr>
              <w:t xml:space="preserve"> din partea autorităților competente</w:t>
            </w:r>
            <w:r w:rsidRPr="00C13B60">
              <w:rPr>
                <w:rFonts w:ascii="Times New Roman" w:hAnsi="Times New Roman"/>
                <w:lang w:val="ro-RO"/>
              </w:rPr>
              <w:t xml:space="preserve">, notificând autorităților publice locale termenele și condițiile în care urmează să fie desfășurate lucrările respective. </w:t>
            </w:r>
          </w:p>
          <w:p w14:paraId="312CB623" w14:textId="750CCF01" w:rsidR="005769EE" w:rsidRPr="00C13B60" w:rsidRDefault="005769EE" w:rsidP="004A651C">
            <w:pPr>
              <w:spacing w:line="240" w:lineRule="auto"/>
              <w:contextualSpacing/>
              <w:jc w:val="both"/>
              <w:rPr>
                <w:rFonts w:ascii="Times New Roman" w:hAnsi="Times New Roman"/>
                <w:b/>
                <w:bCs/>
                <w:lang w:val="ro-RO"/>
              </w:rPr>
            </w:pPr>
            <w:r w:rsidRPr="00C13B60">
              <w:rPr>
                <w:rFonts w:ascii="Times New Roman" w:hAnsi="Times New Roman"/>
                <w:lang w:val="ro-RO"/>
              </w:rPr>
              <w:t xml:space="preserve">O procedură similară urmează să fie aplicată și în cazul executării de lucrări standard, când lucrările de construcții necesare susținerii rețelelor de comunicații electronice se desfășoară inclusiv </w:t>
            </w:r>
            <w:r w:rsidR="004B6472" w:rsidRPr="00C13B60">
              <w:rPr>
                <w:rFonts w:ascii="Times New Roman" w:hAnsi="Times New Roman"/>
                <w:lang w:val="ro-RO"/>
              </w:rPr>
              <w:t>asupra</w:t>
            </w:r>
            <w:r w:rsidRPr="00C13B60">
              <w:rPr>
                <w:rFonts w:ascii="Times New Roman" w:hAnsi="Times New Roman"/>
                <w:lang w:val="ro-RO"/>
              </w:rPr>
              <w:t xml:space="preserve"> </w:t>
            </w:r>
            <w:r w:rsidR="001A057B" w:rsidRPr="00C13B60">
              <w:rPr>
                <w:rFonts w:ascii="Times New Roman" w:hAnsi="Times New Roman"/>
                <w:lang w:val="ro-RO"/>
              </w:rPr>
              <w:t xml:space="preserve">unor </w:t>
            </w:r>
            <w:r w:rsidRPr="00C13B60">
              <w:rPr>
                <w:rFonts w:ascii="Times New Roman" w:hAnsi="Times New Roman"/>
                <w:lang w:val="ro-RO"/>
              </w:rPr>
              <w:t>elemente de infrastructură existente, în cazul cărora procedura de autorizare a fost deja parcursă. Potrivit dispozițiilor Legii nr.</w:t>
            </w:r>
            <w:r w:rsidR="0053535A" w:rsidRPr="00C13B60">
              <w:rPr>
                <w:rFonts w:ascii="Times New Roman" w:hAnsi="Times New Roman"/>
                <w:lang w:val="ro-RO"/>
              </w:rPr>
              <w:t xml:space="preserve"> </w:t>
            </w:r>
            <w:r w:rsidRPr="00C13B60">
              <w:rPr>
                <w:rFonts w:ascii="Times New Roman" w:hAnsi="Times New Roman"/>
                <w:lang w:val="ro-RO"/>
              </w:rPr>
              <w:t>159/2016, contractele referitoare la exercitarea dreptului de acces</w:t>
            </w:r>
            <w:r w:rsidR="001A057B" w:rsidRPr="00C13B60">
              <w:rPr>
                <w:rFonts w:ascii="Times New Roman" w:hAnsi="Times New Roman"/>
                <w:lang w:val="ro-RO"/>
              </w:rPr>
              <w:t xml:space="preserve"> la infrastructură</w:t>
            </w:r>
            <w:r w:rsidRPr="00C13B60">
              <w:rPr>
                <w:rFonts w:ascii="Times New Roman" w:hAnsi="Times New Roman"/>
                <w:lang w:val="ro-RO"/>
              </w:rPr>
              <w:t xml:space="preserve"> trebuie să cuprindă detalii cu privire la condițiile în care este permis acces</w:t>
            </w:r>
            <w:r w:rsidR="00DE6ADD" w:rsidRPr="00C13B60">
              <w:rPr>
                <w:rFonts w:ascii="Times New Roman" w:hAnsi="Times New Roman"/>
                <w:lang w:val="ro-RO"/>
              </w:rPr>
              <w:t>ul</w:t>
            </w:r>
            <w:r w:rsidRPr="00C13B60">
              <w:rPr>
                <w:rFonts w:ascii="Times New Roman" w:hAnsi="Times New Roman"/>
                <w:lang w:val="ro-RO"/>
              </w:rPr>
              <w:t xml:space="preserve">, inclusiv din punct de vedere tehnic, iar încheierea lor se face prin implicarea directă a operatorilor de rețele. Astfel, avizele pe care operatorii de rețele le emit în vederea desfășurării de lucrări cu privire la elementele rețelelor respective, pot fi incluse, în multe cazuri, în contractele de acces </w:t>
            </w:r>
            <w:r w:rsidR="00950E99" w:rsidRPr="00C13B60">
              <w:rPr>
                <w:rFonts w:ascii="Times New Roman" w:hAnsi="Times New Roman"/>
                <w:lang w:val="ro-RO"/>
              </w:rPr>
              <w:t xml:space="preserve">la rețea </w:t>
            </w:r>
            <w:r w:rsidRPr="00C13B60">
              <w:rPr>
                <w:rFonts w:ascii="Times New Roman" w:hAnsi="Times New Roman"/>
                <w:lang w:val="ro-RO"/>
              </w:rPr>
              <w:t xml:space="preserve">încheiate cu furnizorii de rețele de comunicații electronice, fără a mai face necesară emiterea unor avize distincte, ceea ce contribuie la simplificarea procedurii de autorizare. </w:t>
            </w:r>
            <w:r w:rsidR="00AA36DB" w:rsidRPr="00C13B60">
              <w:rPr>
                <w:rFonts w:ascii="Times New Roman" w:hAnsi="Times New Roman"/>
                <w:lang w:val="ro-RO"/>
              </w:rPr>
              <w:t>Acest principiu a fost extins și pentru operatorii de infrastructură, în situația în care aceștia încheie cu operatorii de rețea alte contracte care le conferă dreptul de a executa lucrări de construcții asupra infrastr</w:t>
            </w:r>
            <w:r w:rsidR="004A49BD" w:rsidRPr="00C13B60">
              <w:rPr>
                <w:rFonts w:ascii="Times New Roman" w:hAnsi="Times New Roman"/>
                <w:lang w:val="ro-RO"/>
              </w:rPr>
              <w:t xml:space="preserve">ucturii respective. </w:t>
            </w:r>
            <w:r w:rsidR="006D301C" w:rsidRPr="00C13B60">
              <w:rPr>
                <w:rFonts w:ascii="Times New Roman" w:hAnsi="Times New Roman"/>
                <w:lang w:val="ro-RO"/>
              </w:rPr>
              <w:t>În acest sens , proiectul de lege prevede că, în cazurile în care sunt utilizate elemente de infrastructură deja existente, avizele operatorilor infrastructurii respective sunt incluse în contractele prin care acei operatori acordă</w:t>
            </w:r>
            <w:r w:rsidR="004A49BD" w:rsidRPr="00C13B60">
              <w:rPr>
                <w:rFonts w:ascii="Times New Roman" w:hAnsi="Times New Roman"/>
                <w:lang w:val="ro-RO"/>
              </w:rPr>
              <w:t xml:space="preserve"> un drept de a</w:t>
            </w:r>
            <w:r w:rsidR="00883A4E" w:rsidRPr="00C13B60">
              <w:rPr>
                <w:rFonts w:ascii="Times New Roman" w:hAnsi="Times New Roman"/>
                <w:lang w:val="ro-RO"/>
              </w:rPr>
              <w:t xml:space="preserve"> executa lucrări de construcții (așa cum este el definit în Anexa nr. 8 la proiect)</w:t>
            </w:r>
            <w:r w:rsidR="006D301C" w:rsidRPr="00C13B60">
              <w:rPr>
                <w:rFonts w:ascii="Times New Roman" w:hAnsi="Times New Roman"/>
                <w:lang w:val="ro-RO"/>
              </w:rPr>
              <w:t xml:space="preserve">; aceste prevederi au drept scop evitarea duplicării procedurilor, cu consecința imediată a reducerii timpului necesar pentru instalarea rețelelor de comunicații electronice.  </w:t>
            </w:r>
          </w:p>
          <w:p w14:paraId="1B54265F" w14:textId="77777777" w:rsidR="005769EE" w:rsidRPr="00C13B60" w:rsidRDefault="005769EE" w:rsidP="004A651C">
            <w:pPr>
              <w:spacing w:line="240" w:lineRule="auto"/>
              <w:contextualSpacing/>
              <w:jc w:val="both"/>
              <w:rPr>
                <w:rFonts w:ascii="Times New Roman" w:hAnsi="Times New Roman"/>
                <w:b/>
                <w:bCs/>
                <w:lang w:val="ro-RO"/>
              </w:rPr>
            </w:pPr>
            <w:r w:rsidRPr="00C13B60">
              <w:rPr>
                <w:rFonts w:ascii="Times New Roman" w:hAnsi="Times New Roman"/>
                <w:lang w:val="ro-RO"/>
              </w:rPr>
              <w:t xml:space="preserve">În toate cazurile, autoritățile administrației publice locale au dreptul să verifice dacă desfășurarea lucrărilor de mică amploare, respectiv a lucrărilor standard, se face conform legii și pe baza unei documentații complete și să sancționeze eventualele abateri. </w:t>
            </w:r>
          </w:p>
          <w:p w14:paraId="0650D332" w14:textId="22E12E66" w:rsidR="005769EE" w:rsidRPr="00C13B60" w:rsidRDefault="005769EE" w:rsidP="004A651C">
            <w:pPr>
              <w:spacing w:line="240" w:lineRule="auto"/>
              <w:contextualSpacing/>
              <w:jc w:val="both"/>
              <w:rPr>
                <w:rFonts w:ascii="Times New Roman" w:hAnsi="Times New Roman"/>
                <w:b/>
                <w:bCs/>
                <w:lang w:val="ro-RO"/>
              </w:rPr>
            </w:pPr>
            <w:r w:rsidRPr="00C13B60">
              <w:rPr>
                <w:rFonts w:ascii="Times New Roman" w:hAnsi="Times New Roman"/>
                <w:lang w:val="ro-RO"/>
              </w:rPr>
              <w:t xml:space="preserve">Totodată, în considerarea impactului redus și al caracterului standardizat al acestora, pentru lucrările de mică amploare și pentru lucrările standard a fost instituită posibilitatea aprobării tacite în cazul procedurii de obținere a avizelor ori autorizațiilor necesare. </w:t>
            </w:r>
            <w:r w:rsidR="004E6A44" w:rsidRPr="00C13B60">
              <w:rPr>
                <w:rFonts w:ascii="Times New Roman" w:hAnsi="Times New Roman"/>
                <w:lang w:val="ro-RO"/>
              </w:rPr>
              <w:t>Aceste prevederi își propun de asemenea să înlăture barierele birocratice și</w:t>
            </w:r>
            <w:r w:rsidR="009467C6" w:rsidRPr="00C13B60">
              <w:rPr>
                <w:rFonts w:ascii="Times New Roman" w:hAnsi="Times New Roman"/>
                <w:lang w:val="ro-RO"/>
              </w:rPr>
              <w:t xml:space="preserve"> </w:t>
            </w:r>
            <w:r w:rsidR="004E6A44" w:rsidRPr="00C13B60">
              <w:rPr>
                <w:rFonts w:ascii="Times New Roman" w:hAnsi="Times New Roman"/>
                <w:lang w:val="ro-RO"/>
              </w:rPr>
              <w:t>să sancționeze eventuala nerespectare a termenelor prevăzute de lege pentru soluționarea cererilor de emitere a avizelor necesare executării lucrărilor cu privire la infrastructura fizică necesară susținerii rețelelor de comunicații electronice. Aceste dispoziții ale proiectului nu se suprapun cu cele ale O</w:t>
            </w:r>
            <w:r w:rsidR="00AD23CD" w:rsidRPr="00C13B60">
              <w:rPr>
                <w:rFonts w:ascii="Times New Roman" w:hAnsi="Times New Roman"/>
                <w:lang w:val="ro-RO"/>
              </w:rPr>
              <w:t>rdonanț</w:t>
            </w:r>
            <w:r w:rsidR="004539C4" w:rsidRPr="00C13B60">
              <w:rPr>
                <w:rFonts w:ascii="Times New Roman" w:hAnsi="Times New Roman"/>
                <w:lang w:val="ro-RO"/>
              </w:rPr>
              <w:t>ei</w:t>
            </w:r>
            <w:r w:rsidR="00AD23CD" w:rsidRPr="00C13B60">
              <w:rPr>
                <w:rFonts w:ascii="Times New Roman" w:hAnsi="Times New Roman"/>
                <w:lang w:val="ro-RO"/>
              </w:rPr>
              <w:t xml:space="preserve"> de urgență a </w:t>
            </w:r>
            <w:r w:rsidR="004E6A44" w:rsidRPr="00C13B60">
              <w:rPr>
                <w:rFonts w:ascii="Times New Roman" w:hAnsi="Times New Roman"/>
                <w:lang w:val="ro-RO"/>
              </w:rPr>
              <w:t>G</w:t>
            </w:r>
            <w:r w:rsidR="00AD23CD" w:rsidRPr="00C13B60">
              <w:rPr>
                <w:rFonts w:ascii="Times New Roman" w:hAnsi="Times New Roman"/>
                <w:lang w:val="ro-RO"/>
              </w:rPr>
              <w:t>uvernului</w:t>
            </w:r>
            <w:r w:rsidR="00E83EE1" w:rsidRPr="00C13B60">
              <w:rPr>
                <w:rFonts w:ascii="Times New Roman" w:hAnsi="Times New Roman"/>
                <w:lang w:val="ro-RO"/>
              </w:rPr>
              <w:t xml:space="preserve"> nr</w:t>
            </w:r>
            <w:r w:rsidR="004E6A44" w:rsidRPr="00C13B60">
              <w:rPr>
                <w:rFonts w:ascii="Times New Roman" w:hAnsi="Times New Roman"/>
                <w:lang w:val="ro-RO"/>
              </w:rPr>
              <w:t xml:space="preserve">. 27/2003 privind procedura aprobării tacite, </w:t>
            </w:r>
            <w:r w:rsidR="009F2806" w:rsidRPr="00C13B60">
              <w:rPr>
                <w:rFonts w:ascii="Times New Roman" w:hAnsi="Times New Roman"/>
                <w:lang w:val="ro-RO"/>
              </w:rPr>
              <w:t xml:space="preserve">aprobată cu modificări </w:t>
            </w:r>
            <w:proofErr w:type="spellStart"/>
            <w:r w:rsidR="009F2806" w:rsidRPr="00C13B60">
              <w:rPr>
                <w:rFonts w:ascii="Times New Roman" w:hAnsi="Times New Roman"/>
                <w:lang w:val="ro-RO"/>
              </w:rPr>
              <w:t>şi</w:t>
            </w:r>
            <w:proofErr w:type="spellEnd"/>
            <w:r w:rsidR="009F2806" w:rsidRPr="00C13B60">
              <w:rPr>
                <w:rFonts w:ascii="Times New Roman" w:hAnsi="Times New Roman"/>
                <w:lang w:val="ro-RO"/>
              </w:rPr>
              <w:t xml:space="preserve"> completări prin Legea nr. 486/2003,  </w:t>
            </w:r>
            <w:proofErr w:type="spellStart"/>
            <w:r w:rsidR="004E6A44" w:rsidRPr="00C13B60">
              <w:rPr>
                <w:rFonts w:ascii="Times New Roman" w:hAnsi="Times New Roman"/>
                <w:lang w:val="ro-RO"/>
              </w:rPr>
              <w:t>referindu-se</w:t>
            </w:r>
            <w:proofErr w:type="spellEnd"/>
            <w:r w:rsidR="004E6A44" w:rsidRPr="00C13B60">
              <w:rPr>
                <w:rFonts w:ascii="Times New Roman" w:hAnsi="Times New Roman"/>
                <w:lang w:val="ro-RO"/>
              </w:rPr>
              <w:t xml:space="preserve"> expres la avizele necesare executării lucrărilor de construcții pentru infrastructura fizică necesară susținerii rețelelor de comunicații electronice.  </w:t>
            </w:r>
            <w:r w:rsidRPr="00C13B60">
              <w:rPr>
                <w:rFonts w:ascii="Times New Roman" w:hAnsi="Times New Roman"/>
                <w:lang w:val="ro-RO"/>
              </w:rPr>
              <w:t xml:space="preserve"> </w:t>
            </w:r>
          </w:p>
          <w:p w14:paraId="65C2DFFB" w14:textId="1D3AACD1" w:rsidR="005769EE" w:rsidRPr="00C13B60" w:rsidRDefault="005769EE" w:rsidP="004A651C">
            <w:pPr>
              <w:spacing w:line="240" w:lineRule="auto"/>
              <w:contextualSpacing/>
              <w:jc w:val="both"/>
              <w:rPr>
                <w:rFonts w:ascii="Times New Roman" w:hAnsi="Times New Roman"/>
                <w:b/>
                <w:bCs/>
                <w:lang w:val="ro-RO"/>
              </w:rPr>
            </w:pPr>
            <w:r w:rsidRPr="00C13B60">
              <w:rPr>
                <w:rFonts w:ascii="Times New Roman" w:hAnsi="Times New Roman"/>
                <w:lang w:val="ro-RO"/>
              </w:rPr>
              <w:t>Pentru lucrările de construcții specifice infrastructurii de comunicații electronice care nu se vor încadra în categoria lucrărilor de mică amploare</w:t>
            </w:r>
            <w:r w:rsidR="00AC70AF" w:rsidRPr="00C13B60">
              <w:rPr>
                <w:rFonts w:ascii="Times New Roman" w:hAnsi="Times New Roman"/>
                <w:lang w:val="ro-RO"/>
              </w:rPr>
              <w:t>,</w:t>
            </w:r>
            <w:r w:rsidR="008B7DA0" w:rsidRPr="00C13B60">
              <w:rPr>
                <w:rFonts w:ascii="Times New Roman" w:hAnsi="Times New Roman"/>
                <w:lang w:val="ro-RO"/>
              </w:rPr>
              <w:t xml:space="preserve"> </w:t>
            </w:r>
            <w:r w:rsidRPr="00C13B60">
              <w:rPr>
                <w:rFonts w:ascii="Times New Roman" w:hAnsi="Times New Roman"/>
                <w:lang w:val="ro-RO"/>
              </w:rPr>
              <w:t>a celor standard</w:t>
            </w:r>
            <w:r w:rsidR="00AC70AF" w:rsidRPr="00C13B60">
              <w:rPr>
                <w:rFonts w:ascii="Times New Roman" w:hAnsi="Times New Roman"/>
                <w:lang w:val="ro-RO"/>
              </w:rPr>
              <w:t xml:space="preserve"> ori a </w:t>
            </w:r>
            <w:r w:rsidR="009F158E" w:rsidRPr="00C13B60">
              <w:rPr>
                <w:rFonts w:ascii="Times New Roman" w:hAnsi="Times New Roman"/>
                <w:lang w:val="ro-RO"/>
              </w:rPr>
              <w:t>micro-lucrărilor</w:t>
            </w:r>
            <w:r w:rsidRPr="00C13B60">
              <w:rPr>
                <w:rFonts w:ascii="Times New Roman" w:hAnsi="Times New Roman"/>
                <w:lang w:val="ro-RO"/>
              </w:rPr>
              <w:t xml:space="preserve">, rămân aplicabile prevederile legislației specifice autorizării executării lucrărilor de </w:t>
            </w:r>
            <w:proofErr w:type="spellStart"/>
            <w:r w:rsidRPr="00C13B60">
              <w:rPr>
                <w:rFonts w:ascii="Times New Roman" w:hAnsi="Times New Roman"/>
                <w:lang w:val="ro-RO"/>
              </w:rPr>
              <w:t>construcţii</w:t>
            </w:r>
            <w:proofErr w:type="spellEnd"/>
            <w:r w:rsidR="00921F74" w:rsidRPr="00C13B60">
              <w:rPr>
                <w:rFonts w:ascii="Times New Roman" w:hAnsi="Times New Roman"/>
                <w:lang w:val="ro-RO"/>
              </w:rPr>
              <w:t>, cu anumite excepții expres prevăzute în proiect</w:t>
            </w:r>
            <w:r w:rsidRPr="00C13B60">
              <w:rPr>
                <w:rFonts w:ascii="Times New Roman" w:hAnsi="Times New Roman"/>
                <w:lang w:val="ro-RO"/>
              </w:rPr>
              <w:t>.</w:t>
            </w:r>
          </w:p>
          <w:p w14:paraId="00179095" w14:textId="77777777" w:rsidR="005769EE" w:rsidRPr="00C13B60" w:rsidRDefault="005769EE" w:rsidP="004A651C">
            <w:pPr>
              <w:spacing w:line="240" w:lineRule="auto"/>
              <w:contextualSpacing/>
              <w:jc w:val="both"/>
              <w:rPr>
                <w:rFonts w:ascii="Times New Roman" w:hAnsi="Times New Roman"/>
                <w:b/>
                <w:bCs/>
                <w:lang w:val="ro-RO"/>
              </w:rPr>
            </w:pPr>
            <w:r w:rsidRPr="00C13B60">
              <w:rPr>
                <w:rFonts w:ascii="Times New Roman" w:hAnsi="Times New Roman"/>
                <w:lang w:val="ro-RO"/>
              </w:rPr>
              <w:t xml:space="preserve">Un alt element caracteristic comunicațiilor electronice este impactul semnificativ și imediat pe care un incident de natură să afecteze integritatea rețelelor ori infrastructurilor de comunicații electronice îl are asupra continuității furnizării serviciilor. </w:t>
            </w:r>
          </w:p>
          <w:p w14:paraId="231242ED" w14:textId="77777777" w:rsidR="005769EE" w:rsidRPr="00C13B60" w:rsidRDefault="005769EE" w:rsidP="004A651C">
            <w:pPr>
              <w:spacing w:line="240" w:lineRule="auto"/>
              <w:contextualSpacing/>
              <w:jc w:val="both"/>
              <w:rPr>
                <w:rFonts w:ascii="Times New Roman" w:hAnsi="Times New Roman"/>
                <w:b/>
                <w:bCs/>
                <w:lang w:val="ro-RO"/>
              </w:rPr>
            </w:pPr>
            <w:r w:rsidRPr="00C13B60">
              <w:rPr>
                <w:rFonts w:ascii="Times New Roman" w:hAnsi="Times New Roman"/>
                <w:lang w:val="ro-RO"/>
              </w:rPr>
              <w:t xml:space="preserve">Astfel, proiectul conține prevederi prin care sunt reglementate efectuarea cu caracter de urgență a unor lucrări necesare pentru asigurarea funcționării rețelelor de comunicații electronice în urma apariției unor incidente  care afectează furnizarea de rețele și/sau de servicii de comunicații electronice sau pentru a înlătura consecințele unui accident, a unei </w:t>
            </w:r>
            <w:r w:rsidRPr="00C13B60">
              <w:rPr>
                <w:rFonts w:ascii="Times New Roman" w:hAnsi="Times New Roman"/>
                <w:lang w:val="ro-RO"/>
              </w:rPr>
              <w:lastRenderedPageBreak/>
              <w:t>calamități naturale, ale unui dezastru sau unui sinistru deosebit de grav, ori ale unor fenomene meteorologice deosebite.</w:t>
            </w:r>
          </w:p>
          <w:p w14:paraId="0E9E4AAE" w14:textId="77777777" w:rsidR="005769EE" w:rsidRPr="00C13B60" w:rsidRDefault="005769EE" w:rsidP="00D04380">
            <w:pPr>
              <w:spacing w:line="240" w:lineRule="auto"/>
              <w:contextualSpacing/>
              <w:jc w:val="both"/>
              <w:rPr>
                <w:rFonts w:ascii="Times New Roman" w:hAnsi="Times New Roman"/>
                <w:lang w:val="ro-RO"/>
              </w:rPr>
            </w:pPr>
            <w:r w:rsidRPr="00C13B60">
              <w:rPr>
                <w:rFonts w:ascii="Times New Roman" w:hAnsi="Times New Roman"/>
                <w:iCs/>
                <w:lang w:val="ro-RO"/>
              </w:rPr>
              <w:t xml:space="preserve">Toate aceste </w:t>
            </w:r>
            <w:r w:rsidRPr="00C13B60">
              <w:rPr>
                <w:rFonts w:ascii="Times New Roman" w:hAnsi="Times New Roman"/>
                <w:lang w:val="ro-RO"/>
              </w:rPr>
              <w:t>măsuri suplimentare de simplificare a procedurilor de autorizare a lucrărilor de construcții specifice rețelelor și infrastructurii de comunicații electronice</w:t>
            </w:r>
            <w:r w:rsidRPr="00C13B60">
              <w:rPr>
                <w:rFonts w:ascii="Times New Roman" w:hAnsi="Times New Roman"/>
                <w:iCs/>
                <w:lang w:val="ro-RO"/>
              </w:rPr>
              <w:t xml:space="preserve"> se subscriu concepției de reglementare instituite prin Directiva </w:t>
            </w:r>
            <w:r w:rsidRPr="00C13B60">
              <w:rPr>
                <w:rFonts w:ascii="Times New Roman" w:hAnsi="Times New Roman"/>
                <w:lang w:val="ro-RO"/>
              </w:rPr>
              <w:t xml:space="preserve">2014/61/UE și corespund preocupărilor permanente la nivelul Uniunii Europene pentru eficientizarea procesului de instalare a rețelelor de comunicații electronice și a infrastructurilor fizice care le susțin.  </w:t>
            </w:r>
          </w:p>
          <w:p w14:paraId="69A3A862" w14:textId="111A8A33" w:rsidR="005769EE" w:rsidRPr="00C13B60" w:rsidRDefault="005769EE" w:rsidP="00D04380">
            <w:pPr>
              <w:spacing w:line="240" w:lineRule="auto"/>
              <w:contextualSpacing/>
              <w:jc w:val="both"/>
              <w:rPr>
                <w:rFonts w:ascii="Times New Roman" w:hAnsi="Times New Roman"/>
                <w:lang w:val="ro-RO"/>
              </w:rPr>
            </w:pPr>
            <w:r w:rsidRPr="00C13B60">
              <w:rPr>
                <w:rFonts w:ascii="Times New Roman" w:hAnsi="Times New Roman"/>
                <w:lang w:val="ro-RO"/>
              </w:rPr>
              <w:t>Astfel, este de remarcat considerentul 28 din preambulul Directivei 2014/61/UE care stabilește posibilitatea Statelor Membre de a lua unele măsuri pentru simplificarea procesului de autorizare, cum ar fi introducerea aprobării tacite în caz de lipsă a unui răspuns în termen din partea autorității emitente sau exceptarea anumitor categorii de lucrări de mică amploare sau standard de la cerința obținerii autorizației. De asemenea, același considerent confirmă posibilitatea Statelor Membre de a excepta anumite elemente ale rețelelor de comunicații electronice de la cerința obținerii unor autorizații.</w:t>
            </w:r>
          </w:p>
          <w:p w14:paraId="467FBA20" w14:textId="77777777" w:rsidR="005769EE" w:rsidRPr="00C13B60" w:rsidRDefault="005769EE" w:rsidP="00D04380">
            <w:pPr>
              <w:spacing w:line="240" w:lineRule="auto"/>
              <w:contextualSpacing/>
              <w:jc w:val="both"/>
              <w:rPr>
                <w:rFonts w:ascii="Times New Roman" w:hAnsi="Times New Roman"/>
                <w:lang w:val="ro-RO"/>
              </w:rPr>
            </w:pPr>
            <w:r w:rsidRPr="00C13B60">
              <w:rPr>
                <w:rFonts w:ascii="Times New Roman" w:hAnsi="Times New Roman"/>
                <w:lang w:val="ro-RO"/>
              </w:rPr>
              <w:t xml:space="preserve">Ulterior adoptării Directivei 2014/61/UE, prin Codul </w:t>
            </w:r>
            <w:r w:rsidR="000478CF" w:rsidRPr="00C13B60">
              <w:rPr>
                <w:rFonts w:ascii="Times New Roman" w:hAnsi="Times New Roman"/>
                <w:lang w:val="ro-RO"/>
              </w:rPr>
              <w:t>european al comunicațiilor electronice</w:t>
            </w:r>
            <w:r w:rsidRPr="00C13B60">
              <w:rPr>
                <w:rFonts w:ascii="Times New Roman" w:hAnsi="Times New Roman"/>
                <w:lang w:val="ro-RO"/>
              </w:rPr>
              <w:t xml:space="preserve"> s-au stabilit măsuri suplimentare de simplificare a procedurilor administrative, una dintre acestea constând în eliminarea autorizațiilor pentru instalarea punctelor de acces pe suport radio cu arie de acoperire restrânsă. </w:t>
            </w:r>
            <w:r w:rsidR="00ED225B" w:rsidRPr="00C13B60">
              <w:rPr>
                <w:rFonts w:ascii="Times New Roman" w:hAnsi="Times New Roman"/>
                <w:lang w:val="ro-RO"/>
              </w:rPr>
              <w:t xml:space="preserve">Cu toate acestea, este de subliniat faptul că transpunerea prevederilor Codului european al comunicațiilor referitoare la punctele de acces pe suport radio cu arie de acoperire restrânsă (echipamente de acces pe suport radio, parte a unei rețele publice de comunicații electronice) se realizează prin modificarea și completarea dispozițiilor Ordonanței de urgență a Guvernului nr. 111/2011 privind comunicațiile electronice, </w:t>
            </w:r>
            <w:r w:rsidR="00A5492D" w:rsidRPr="00C13B60">
              <w:rPr>
                <w:rFonts w:ascii="Times New Roman" w:hAnsi="Times New Roman"/>
                <w:lang w:val="ro-RO"/>
              </w:rPr>
              <w:t xml:space="preserve">aprobată, cu modificări </w:t>
            </w:r>
            <w:proofErr w:type="spellStart"/>
            <w:r w:rsidR="00A5492D" w:rsidRPr="00C13B60">
              <w:rPr>
                <w:rFonts w:ascii="Times New Roman" w:hAnsi="Times New Roman"/>
                <w:lang w:val="ro-RO"/>
              </w:rPr>
              <w:t>şi</w:t>
            </w:r>
            <w:proofErr w:type="spellEnd"/>
            <w:r w:rsidR="00A5492D" w:rsidRPr="00C13B60">
              <w:rPr>
                <w:rFonts w:ascii="Times New Roman" w:hAnsi="Times New Roman"/>
                <w:lang w:val="ro-RO"/>
              </w:rPr>
              <w:t xml:space="preserve"> completări, prin Legea nr. 140/2012</w:t>
            </w:r>
            <w:r w:rsidR="00ED225B" w:rsidRPr="00C13B60">
              <w:rPr>
                <w:rFonts w:ascii="Times New Roman" w:hAnsi="Times New Roman"/>
                <w:lang w:val="ro-RO"/>
              </w:rPr>
              <w:t xml:space="preserve">, cu modificările și completările ulterioare precum și ale Legii nr. 159/2016 privind regimul infrastructurii fizice a rețelelor de comunicații electronice, precum și pentru stabilirea unor măsuri pentru reducerea costului instalării rețelelor de comunicații electronice, cu completările ulterioare. Capitolul III al proiectului reglementează situația realizării de infrastructură fizică (nouă) necesară pentru susținerea punctelor de acces pe suport radio cu arie de acoperire restrânsă, aspect care nu este vizat de Codul european al comunicațiilor dar care se înscrie în demersul de simplificare al procedurilor de autorizare al lucrărilor specifice domeniului comunicațiilor electronice.  </w:t>
            </w:r>
          </w:p>
          <w:p w14:paraId="2D144780" w14:textId="77777777" w:rsidR="008106A0" w:rsidRPr="00C13B60" w:rsidRDefault="009E758F" w:rsidP="006544C4">
            <w:pPr>
              <w:spacing w:line="240" w:lineRule="auto"/>
              <w:contextualSpacing/>
              <w:jc w:val="both"/>
              <w:rPr>
                <w:rFonts w:ascii="Times New Roman" w:hAnsi="Times New Roman"/>
                <w:i/>
                <w:lang w:val="ro-RO"/>
              </w:rPr>
            </w:pPr>
            <w:r w:rsidRPr="00C13B60">
              <w:rPr>
                <w:rFonts w:ascii="Times New Roman" w:hAnsi="Times New Roman"/>
                <w:i/>
                <w:iCs/>
                <w:lang w:val="ro-RO"/>
              </w:rPr>
              <w:t>C</w:t>
            </w:r>
            <w:r w:rsidR="006544C4" w:rsidRPr="00C13B60">
              <w:rPr>
                <w:rFonts w:ascii="Times New Roman" w:hAnsi="Times New Roman"/>
                <w:i/>
                <w:iCs/>
                <w:lang w:val="ro-RO"/>
              </w:rPr>
              <w:t>.</w:t>
            </w:r>
            <w:r w:rsidR="008106A0" w:rsidRPr="00C13B60">
              <w:rPr>
                <w:rFonts w:ascii="Times New Roman" w:hAnsi="Times New Roman"/>
                <w:i/>
                <w:lang w:val="ro-RO"/>
              </w:rPr>
              <w:t xml:space="preserve"> Stabilirea unor măsuri de facilitare a supravegherii pieței echipamentelor radio și aparatelor</w:t>
            </w:r>
          </w:p>
          <w:p w14:paraId="7E07C639" w14:textId="3E925709" w:rsidR="007C1697" w:rsidRPr="00C13B60" w:rsidRDefault="007C1697" w:rsidP="00D04380">
            <w:pPr>
              <w:spacing w:line="240" w:lineRule="auto"/>
              <w:contextualSpacing/>
              <w:jc w:val="both"/>
              <w:rPr>
                <w:rFonts w:ascii="Times New Roman" w:hAnsi="Times New Roman"/>
                <w:lang w:val="ro-RO"/>
              </w:rPr>
            </w:pPr>
            <w:r w:rsidRPr="00C13B60">
              <w:rPr>
                <w:rFonts w:ascii="Times New Roman" w:hAnsi="Times New Roman"/>
                <w:lang w:val="ro-RO"/>
              </w:rPr>
              <w:t>Principiul consacrat în art. 63 din Legea nr. 24/2000 privind normele de tehnică legislativă pentru elaborarea actelor normative, republicată, consacră regula ca norma derogatorie să fie stabilită printr-un act normativ „de nivel cel puțin egal cu cel al reglementării de bază”. Or, categoria din care va face parte proiectul de act normativ propus (cea a legilor) se află pe o poziție superioară în ierarhia normelor juridice față de ce</w:t>
            </w:r>
            <w:r w:rsidR="002B75D4" w:rsidRPr="00C13B60">
              <w:rPr>
                <w:rFonts w:ascii="Times New Roman" w:hAnsi="Times New Roman"/>
                <w:lang w:val="ro-RO"/>
              </w:rPr>
              <w:t xml:space="preserve">le </w:t>
            </w:r>
            <w:r w:rsidR="009D751A" w:rsidRPr="00C13B60">
              <w:rPr>
                <w:rFonts w:ascii="Times New Roman" w:hAnsi="Times New Roman"/>
                <w:lang w:val="ro-RO"/>
              </w:rPr>
              <w:t xml:space="preserve">ce normează </w:t>
            </w:r>
            <w:r w:rsidR="004E1C6D" w:rsidRPr="00C13B60">
              <w:rPr>
                <w:rFonts w:ascii="Times New Roman" w:hAnsi="Times New Roman"/>
                <w:lang w:val="ro-RO"/>
              </w:rPr>
              <w:t xml:space="preserve">activitatea de </w:t>
            </w:r>
            <w:r w:rsidR="00E81497" w:rsidRPr="00C13B60">
              <w:rPr>
                <w:rFonts w:ascii="Times New Roman" w:hAnsi="Times New Roman"/>
                <w:lang w:val="ro-RO"/>
              </w:rPr>
              <w:t xml:space="preserve">supraveghere a pieței echipamentelor radio și aparatelor – Hotărârea Guvernului nr. 740/2016 privind punerea la </w:t>
            </w:r>
            <w:proofErr w:type="spellStart"/>
            <w:r w:rsidR="00E81497" w:rsidRPr="00C13B60">
              <w:rPr>
                <w:rFonts w:ascii="Times New Roman" w:hAnsi="Times New Roman"/>
                <w:lang w:val="ro-RO"/>
              </w:rPr>
              <w:t>dispoziţie</w:t>
            </w:r>
            <w:proofErr w:type="spellEnd"/>
            <w:r w:rsidR="00E81497" w:rsidRPr="00C13B60">
              <w:rPr>
                <w:rFonts w:ascii="Times New Roman" w:hAnsi="Times New Roman"/>
                <w:lang w:val="ro-RO"/>
              </w:rPr>
              <w:t xml:space="preserve"> pe </w:t>
            </w:r>
            <w:proofErr w:type="spellStart"/>
            <w:r w:rsidR="00E81497" w:rsidRPr="00C13B60">
              <w:rPr>
                <w:rFonts w:ascii="Times New Roman" w:hAnsi="Times New Roman"/>
                <w:lang w:val="ro-RO"/>
              </w:rPr>
              <w:t>piaţă</w:t>
            </w:r>
            <w:proofErr w:type="spellEnd"/>
            <w:r w:rsidR="00E81497" w:rsidRPr="00C13B60">
              <w:rPr>
                <w:rFonts w:ascii="Times New Roman" w:hAnsi="Times New Roman"/>
                <w:lang w:val="ro-RO"/>
              </w:rPr>
              <w:t xml:space="preserve"> a echipamentelor radio, cu modificările și completările ulterioare, și Hotărârea Guvernului nr. 487/2016 privind compatibilitatea electromagnetică, cu modificările și completările ulterioare</w:t>
            </w:r>
            <w:r w:rsidRPr="00C13B60">
              <w:rPr>
                <w:rFonts w:ascii="Times New Roman" w:hAnsi="Times New Roman"/>
                <w:lang w:val="ro-RO"/>
              </w:rPr>
              <w:t>, fiind respectat, din punct de vedere al normelor de tehnică legislativă, principiul ierarhiei actelor normative. Mai mult, având în vedere faptul că dispozițiile proiectului urmează a impune pe cale administrativă, prin efectele sale (restricții la libera circulație a bunurilor), un regim sancționator mai împovărător decât un mecanism clasic contravențional, aflat sub autoritatea dispozițiilor Ordonanței Guvernului nr. 2/2001 privind regimul juridic al contravențiilor, cu modificările și completările ulterioare, s-a considerat necesar ca intervenția legislativă să fie realizată printr-un act normativ „cel puțin egal cu cel al reglementării de bază”, în acest caz Ordonanța Guvernului nr. 2/2001.</w:t>
            </w:r>
          </w:p>
          <w:p w14:paraId="0B4C78EA" w14:textId="513D3C39" w:rsidR="00FE2139" w:rsidRPr="00C13B60" w:rsidRDefault="00FE2139" w:rsidP="00D04380">
            <w:pPr>
              <w:spacing w:line="240" w:lineRule="auto"/>
              <w:contextualSpacing/>
              <w:jc w:val="both"/>
              <w:rPr>
                <w:rFonts w:ascii="Times New Roman" w:hAnsi="Times New Roman"/>
                <w:lang w:val="ro-RO"/>
              </w:rPr>
            </w:pPr>
            <w:r w:rsidRPr="00C13B60">
              <w:rPr>
                <w:rFonts w:ascii="Times New Roman" w:hAnsi="Times New Roman"/>
                <w:lang w:val="ro-RO"/>
              </w:rPr>
              <w:t xml:space="preserve">Pentru a înțelege mai bine, la nivel conceptual, situația juridică reglementată se impun a fi făcute următoarele clarificări: la nivel unional, atât Directiva 2014/53/UE a Parlamentului European și a Consiliului privind armonizarea legislației statelor membre referitoare la punerea la dispoziție pe piață a echipamentelor radio și de abrogare a Directivei 1999/5/CE (Directiva RED), cât și Directiva 2014/30/UE a Parlamentului European și a Consiliului privind armonizarea legislațiilor statelor membre cu privire la compatibilitatea electromagnetică (Directiva EMC) au stabilit cadre sancționatorii de natură heteroclită față de regimul contravențional național guvernat de Ordonanța Guvernului nr. 2/2001 privind regimul juridic al contravențiilor, cu modificările și completările ulterioare, prin aceea că </w:t>
            </w:r>
            <w:r w:rsidRPr="00C13B60">
              <w:rPr>
                <w:rFonts w:ascii="Times New Roman" w:hAnsi="Times New Roman"/>
                <w:lang w:val="ro-RO"/>
              </w:rPr>
              <w:lastRenderedPageBreak/>
              <w:t xml:space="preserve">propun măsuri sancționatorii provizorii, temporare, care urmează a fi definitive doar în măsură în care sunt confirmate la nivel unional. De asemenea, prevederile directivelor amintite stabilesc, în sfera sancționării, principiul aplicării armonizate la nivel unional a măsurilor definitive privind restricția liberei circulații a bunurilor pe piața unică, prin aceea că, odată confirmată a fi justificată la nivel unional o astfel de măsură restrictivă, toate statele membre au obligația implementării sale, aspect de natură să contravină dreptului intern contravențional care, în mod definitoriu, stabilește ca fapta să fie </w:t>
            </w:r>
            <w:r w:rsidRPr="00C13B60">
              <w:rPr>
                <w:rFonts w:ascii="Times New Roman" w:hAnsi="Times New Roman"/>
                <w:u w:val="single"/>
                <w:lang w:val="ro-RO"/>
              </w:rPr>
              <w:t>constatată</w:t>
            </w:r>
            <w:r w:rsidRPr="00C13B60">
              <w:rPr>
                <w:rFonts w:ascii="Times New Roman" w:hAnsi="Times New Roman"/>
                <w:lang w:val="ro-RO"/>
              </w:rPr>
              <w:t xml:space="preserve"> de agentul constatator care acționează pe teritoriul național. Or, având în vedere faptul că prezentul proiect de act reglementează situația în care, datorită constatărilor realizate la nivelul altor autorități de supraveghere și control de la nivelul statelor Uniunii Europene, </w:t>
            </w:r>
            <w:r w:rsidR="00E054F5" w:rsidRPr="00C13B60">
              <w:rPr>
                <w:rFonts w:ascii="Times New Roman" w:hAnsi="Times New Roman"/>
                <w:lang w:val="ro-RO"/>
              </w:rPr>
              <w:t xml:space="preserve">pe plan național </w:t>
            </w:r>
            <w:r w:rsidRPr="00C13B60">
              <w:rPr>
                <w:rFonts w:ascii="Times New Roman" w:hAnsi="Times New Roman"/>
                <w:lang w:val="ro-RO"/>
              </w:rPr>
              <w:t>vor fi impuse operatorilor economici, pe cale administrativă, măsuri de natură punitivă fără ca acest fapt să fie o consecința conduitei lor greșite, prevederea trebuie să se regăsească într-un act normativ cel puțin de nivelul Ordonanței Guvernului nr. 2/2001. Cu alte cuvinte, măsurile ce se impun privesc un produs pentru care a fost stabilit la nivelul Uniunii Europene că nu respectă cerințele directivelor amintite.</w:t>
            </w:r>
          </w:p>
          <w:p w14:paraId="0FC75465" w14:textId="7FF24696" w:rsidR="007C1697" w:rsidRPr="00C13B60" w:rsidRDefault="007A7E12" w:rsidP="00D04380">
            <w:pPr>
              <w:spacing w:line="240" w:lineRule="auto"/>
              <w:contextualSpacing/>
              <w:jc w:val="both"/>
              <w:rPr>
                <w:rFonts w:ascii="Times New Roman" w:hAnsi="Times New Roman"/>
                <w:lang w:val="ro-RO"/>
              </w:rPr>
            </w:pPr>
            <w:r w:rsidRPr="00C13B60">
              <w:rPr>
                <w:rFonts w:ascii="Times New Roman" w:hAnsi="Times New Roman"/>
                <w:lang w:val="ro-RO"/>
              </w:rPr>
              <w:t xml:space="preserve">În ceea ce privește natura </w:t>
            </w:r>
            <w:r w:rsidR="00D80835" w:rsidRPr="00C13B60">
              <w:rPr>
                <w:rFonts w:ascii="Times New Roman" w:hAnsi="Times New Roman"/>
                <w:lang w:val="ro-RO"/>
              </w:rPr>
              <w:t>„</w:t>
            </w:r>
            <w:r w:rsidRPr="00C13B60">
              <w:rPr>
                <w:rFonts w:ascii="Times New Roman" w:hAnsi="Times New Roman"/>
                <w:lang w:val="ro-RO"/>
              </w:rPr>
              <w:t>derogatorie</w:t>
            </w:r>
            <w:r w:rsidR="00D80835" w:rsidRPr="00C13B60">
              <w:rPr>
                <w:rFonts w:ascii="Times New Roman" w:hAnsi="Times New Roman"/>
              </w:rPr>
              <w:t>”</w:t>
            </w:r>
            <w:r w:rsidRPr="00C13B60">
              <w:rPr>
                <w:rFonts w:ascii="Times New Roman" w:hAnsi="Times New Roman"/>
                <w:lang w:val="ro-RO"/>
              </w:rPr>
              <w:t xml:space="preserve"> a măsurilor propuse, avem în vedere faptul că atât art. 43 din Hotărârea Guvernului nr. 740/2016 privind punerea la dispoziție pe piață a echipamentelor radio, cu modificările și completările ulterioare, cât și art. 35 din Hotărârea Guvernului nr. 487/2016 privind compatibilitatea electromagnetică, cu modificările și completările ulterioare, stabilesc, principial, ca în situația în care un echipament prezintă un risc ce poate afecta sănătatea, siguranța persoanelor ori interesul public protejat de aceste hotărâri, </w:t>
            </w:r>
            <w:r w:rsidR="00465BE7" w:rsidRPr="00C13B60">
              <w:rPr>
                <w:rFonts w:ascii="Times New Roman" w:hAnsi="Times New Roman"/>
                <w:lang w:val="ro-RO"/>
              </w:rPr>
              <w:t xml:space="preserve">necesitatea </w:t>
            </w:r>
            <w:r w:rsidRPr="00C13B60">
              <w:rPr>
                <w:rFonts w:ascii="Times New Roman" w:hAnsi="Times New Roman"/>
                <w:lang w:val="ro-RO"/>
              </w:rPr>
              <w:t>efectu</w:t>
            </w:r>
            <w:r w:rsidR="00465BE7" w:rsidRPr="00C13B60">
              <w:rPr>
                <w:rFonts w:ascii="Times New Roman" w:hAnsi="Times New Roman"/>
                <w:lang w:val="ro-RO"/>
              </w:rPr>
              <w:t>ării</w:t>
            </w:r>
            <w:r w:rsidRPr="00C13B60">
              <w:rPr>
                <w:rFonts w:ascii="Times New Roman" w:hAnsi="Times New Roman"/>
                <w:lang w:val="ro-RO"/>
              </w:rPr>
              <w:t xml:space="preserve"> </w:t>
            </w:r>
            <w:r w:rsidR="00465BE7" w:rsidRPr="00C13B60">
              <w:rPr>
                <w:rFonts w:ascii="Times New Roman" w:hAnsi="Times New Roman"/>
                <w:lang w:val="ro-RO"/>
              </w:rPr>
              <w:t xml:space="preserve">unei </w:t>
            </w:r>
            <w:r w:rsidRPr="00C13B60">
              <w:rPr>
                <w:rFonts w:ascii="Times New Roman" w:hAnsi="Times New Roman"/>
                <w:lang w:val="ro-RO"/>
              </w:rPr>
              <w:t>evalu</w:t>
            </w:r>
            <w:r w:rsidR="00465BE7" w:rsidRPr="00C13B60">
              <w:rPr>
                <w:rFonts w:ascii="Times New Roman" w:hAnsi="Times New Roman"/>
                <w:lang w:val="ro-RO"/>
              </w:rPr>
              <w:t xml:space="preserve">ări </w:t>
            </w:r>
            <w:r w:rsidRPr="00C13B60">
              <w:rPr>
                <w:rFonts w:ascii="Times New Roman" w:hAnsi="Times New Roman"/>
                <w:lang w:val="ro-RO"/>
              </w:rPr>
              <w:t>cu privire la echipamentul radio</w:t>
            </w:r>
            <w:r w:rsidR="00465BE7" w:rsidRPr="00C13B60">
              <w:rPr>
                <w:rFonts w:ascii="Times New Roman" w:hAnsi="Times New Roman"/>
                <w:lang w:val="ro-RO"/>
              </w:rPr>
              <w:t>/aparatul</w:t>
            </w:r>
            <w:r w:rsidRPr="00C13B60">
              <w:rPr>
                <w:rFonts w:ascii="Times New Roman" w:hAnsi="Times New Roman"/>
                <w:lang w:val="ro-RO"/>
              </w:rPr>
              <w:t xml:space="preserve"> în cauză, după care urmează a fi apreciată situația de fapt și măsurile care se impun a fi luate, mergând până  la dispunerea unor sancțiuni de natură să restricționeze libera circulație a bunurilor. Or, dispozițiile propuse </w:t>
            </w:r>
            <w:r w:rsidR="00324780" w:rsidRPr="00C13B60">
              <w:rPr>
                <w:rFonts w:ascii="Times New Roman" w:hAnsi="Times New Roman"/>
                <w:lang w:val="ro-RO"/>
              </w:rPr>
              <w:t xml:space="preserve">prin proiect </w:t>
            </w:r>
            <w:r w:rsidRPr="00C13B60">
              <w:rPr>
                <w:rFonts w:ascii="Times New Roman" w:hAnsi="Times New Roman"/>
                <w:lang w:val="ro-RO"/>
              </w:rPr>
              <w:t>normează o situație de excepție de la această conduită, prin aceea că stabilesc ca, în acele circumstanțe în care riscul este semnalat de unul dintre celelalte state membre, ANCOM să impună măsuri administrative restrictive operatorilor ce activează la nivel național, fără a urma în acest sens procedura de evaluare a riscului stabilită în art. 43 din Hotărârea Guvernului nr. 740/2016 sau art. 35 din Hotărârea Guvernului nr. 487/2016.</w:t>
            </w:r>
          </w:p>
          <w:p w14:paraId="6CFD60AF" w14:textId="462607FB" w:rsidR="008106A0" w:rsidRPr="00C13B60" w:rsidRDefault="008E543B" w:rsidP="00D04380">
            <w:pPr>
              <w:spacing w:line="240" w:lineRule="auto"/>
              <w:contextualSpacing/>
              <w:jc w:val="both"/>
              <w:rPr>
                <w:rFonts w:ascii="Times New Roman" w:hAnsi="Times New Roman"/>
                <w:lang w:val="ro-RO"/>
              </w:rPr>
            </w:pPr>
            <w:r w:rsidRPr="00C13B60">
              <w:rPr>
                <w:rFonts w:ascii="Times New Roman" w:hAnsi="Times New Roman"/>
                <w:lang w:val="ro-RO"/>
              </w:rPr>
              <w:t>După cum se vede așadar, l</w:t>
            </w:r>
            <w:r w:rsidR="008106A0" w:rsidRPr="00C13B60">
              <w:rPr>
                <w:rFonts w:ascii="Times New Roman" w:hAnsi="Times New Roman"/>
                <w:lang w:val="ro-RO"/>
              </w:rPr>
              <w:t xml:space="preserve">a nivelul unional de reglementare a pieței echipamentelor radio și a compatibilității electromagnetice, este legiferată situația în care un produs nesigur, </w:t>
            </w:r>
            <w:r w:rsidR="006544C4" w:rsidRPr="00C13B60">
              <w:rPr>
                <w:rFonts w:ascii="Times New Roman" w:hAnsi="Times New Roman"/>
                <w:lang w:val="ro-RO"/>
              </w:rPr>
              <w:t>retras ori rechemat</w:t>
            </w:r>
            <w:r w:rsidR="008106A0" w:rsidRPr="00C13B60">
              <w:rPr>
                <w:rFonts w:ascii="Times New Roman" w:hAnsi="Times New Roman"/>
                <w:lang w:val="ro-RO"/>
              </w:rPr>
              <w:t xml:space="preserve"> de pe piață într-un stat membru</w:t>
            </w:r>
            <w:r w:rsidR="00093543" w:rsidRPr="00C13B60">
              <w:rPr>
                <w:rFonts w:ascii="Times New Roman" w:hAnsi="Times New Roman"/>
                <w:lang w:val="ro-RO"/>
              </w:rPr>
              <w:t xml:space="preserve"> al Uniunii Europene</w:t>
            </w:r>
            <w:r w:rsidR="008106A0" w:rsidRPr="00C13B60">
              <w:rPr>
                <w:rFonts w:ascii="Times New Roman" w:hAnsi="Times New Roman"/>
                <w:lang w:val="ro-RO"/>
              </w:rPr>
              <w:t>, să fie eliminat, odată devenită măsură justificată, în tot spațiul Pieței Unice.</w:t>
            </w:r>
          </w:p>
          <w:p w14:paraId="4F730A0A" w14:textId="77777777" w:rsidR="00296BD5" w:rsidRPr="00C13B60" w:rsidRDefault="008106A0" w:rsidP="00D04380">
            <w:pPr>
              <w:spacing w:line="240" w:lineRule="auto"/>
              <w:contextualSpacing/>
              <w:jc w:val="both"/>
              <w:rPr>
                <w:rFonts w:ascii="Times New Roman" w:hAnsi="Times New Roman"/>
                <w:lang w:val="ro-RO"/>
              </w:rPr>
            </w:pPr>
            <w:r w:rsidRPr="00C13B60">
              <w:rPr>
                <w:rFonts w:ascii="Times New Roman" w:hAnsi="Times New Roman"/>
                <w:lang w:val="ro-RO"/>
              </w:rPr>
              <w:t xml:space="preserve">În acest sens, atât Directiva 2014/53/UE a Parlamentului European și a Consiliului din 16 aprilie 2014 privind armonizarea legislației statelor membre referitoare la punerea la dispoziție pe piață a echipamentelor radio și de abrogare a Directivei 1999/5/CE, transpusă în legislația națională prin Hotărârea Guvernului nr. 740/2016 privind punerea la dispoziție pe piață a echipamentelor radio, cu modificările și completările ulterioare, cât și Directiva 2014/30/UE a Parlamentului European și a Consiliului din 26 februarie 2014 privind armonizarea legislațiilor statelor membre cu privire la compatibilitatea electromagnetică, transpusă prin Hotărârea Guvernului nr. 487/2016 privind compatibilitatea electromagnetică, cu modificările și completările ulterioare, cuprind reglementări care instituie un mecanism de natură să coordoneze eforturile statelor membre și să elimine costuri și birocrații inutile în vederea consolidării unei piețe sigure a echipamentelor radio, respectiv a aparatelor. </w:t>
            </w:r>
          </w:p>
          <w:p w14:paraId="0B551434" w14:textId="77777777" w:rsidR="00407FFC" w:rsidRPr="00C13B60" w:rsidRDefault="008106A0" w:rsidP="00D04380">
            <w:pPr>
              <w:spacing w:line="240" w:lineRule="auto"/>
              <w:contextualSpacing/>
              <w:jc w:val="both"/>
              <w:rPr>
                <w:rFonts w:ascii="Times New Roman" w:hAnsi="Times New Roman"/>
                <w:lang w:val="ro-RO"/>
              </w:rPr>
            </w:pPr>
            <w:r w:rsidRPr="00C13B60">
              <w:rPr>
                <w:rFonts w:ascii="Times New Roman" w:hAnsi="Times New Roman"/>
                <w:lang w:val="ro-RO"/>
              </w:rPr>
              <w:t>Situația faptică care a determinat reglementarea mecanism</w:t>
            </w:r>
            <w:r w:rsidR="00296BD5" w:rsidRPr="00C13B60">
              <w:rPr>
                <w:rFonts w:ascii="Times New Roman" w:hAnsi="Times New Roman"/>
                <w:lang w:val="ro-RO"/>
              </w:rPr>
              <w:t>ului anterior menționat</w:t>
            </w:r>
            <w:r w:rsidRPr="00C13B60">
              <w:rPr>
                <w:rFonts w:ascii="Times New Roman" w:hAnsi="Times New Roman"/>
                <w:lang w:val="ro-RO"/>
              </w:rPr>
              <w:t xml:space="preserve"> o reprezintă produsele care sunt testate de mai multe organisme de supraveghere diferite, fără niciun fel de coordonare între ele, creând o muncă suplimentară inutilă, care este costisitoare de timp și resurse. Prin urmare, dispozițiile art. 40 alin. (8) din Directiva 2014/53/UE, respectiv art. 38 alin. (8) din Directiva 2014/30/UE, prevăd faptul că statele membre se asigură că se iau fără întârziere măsurile restrictive adecvate, cum ar fi retragerea echipamentelor radio de pe piață, în legătură cu echipamentele radio, respectiv aparatele în cazul cărora alte state membre au dispus aceste măsuri restrictive. De asemenea, dispozițiile art. 41 alin. (1)-(2) din Directiva 2014/53/UE, respectiv ale 39 alin. (1)-(2) din Directiva 2014/30/UE, stabilesc faptul că în cazul în care măsura națională este considerată justificată, fie prin intermediul stemului de informare și comunicare pentru supravegherea pieței pan-europene (ICSMS), fie printr-un act de punere în aplicare al </w:t>
            </w:r>
            <w:r w:rsidRPr="00C13B60">
              <w:rPr>
                <w:rFonts w:ascii="Times New Roman" w:hAnsi="Times New Roman"/>
                <w:lang w:val="ro-RO"/>
              </w:rPr>
              <w:lastRenderedPageBreak/>
              <w:t xml:space="preserve">Comisiei, </w:t>
            </w:r>
            <w:r w:rsidR="00707022" w:rsidRPr="00C13B60">
              <w:rPr>
                <w:rFonts w:ascii="Times New Roman" w:hAnsi="Times New Roman"/>
                <w:u w:val="single"/>
                <w:lang w:val="ro-RO"/>
              </w:rPr>
              <w:t xml:space="preserve">se asigură că </w:t>
            </w:r>
            <w:r w:rsidRPr="00C13B60">
              <w:rPr>
                <w:rFonts w:ascii="Times New Roman" w:hAnsi="Times New Roman"/>
                <w:u w:val="single"/>
                <w:lang w:val="ro-RO"/>
              </w:rPr>
              <w:t>toate statele membre iau măsurile care se impun pentru a se asigura că echipamentul radio, respectiv aparatul neconform este retras de pe piața lor</w:t>
            </w:r>
            <w:r w:rsidRPr="00C13B60">
              <w:rPr>
                <w:rFonts w:ascii="Times New Roman" w:hAnsi="Times New Roman"/>
                <w:lang w:val="ro-RO"/>
              </w:rPr>
              <w:t xml:space="preserve">. </w:t>
            </w:r>
          </w:p>
          <w:p w14:paraId="59F4B7F3" w14:textId="2CE86DF3" w:rsidR="009F61B2" w:rsidRPr="00C13B60" w:rsidRDefault="00796FFF" w:rsidP="00D04380">
            <w:pPr>
              <w:spacing w:line="240" w:lineRule="auto"/>
              <w:contextualSpacing/>
              <w:jc w:val="both"/>
              <w:rPr>
                <w:rFonts w:ascii="Times New Roman" w:hAnsi="Times New Roman"/>
                <w:lang w:val="ro-RO"/>
              </w:rPr>
            </w:pPr>
            <w:r w:rsidRPr="00C13B60">
              <w:rPr>
                <w:rFonts w:ascii="Times New Roman" w:hAnsi="Times New Roman"/>
                <w:lang w:val="ro-RO"/>
              </w:rPr>
              <w:t xml:space="preserve">Ca atare, prin </w:t>
            </w:r>
            <w:r w:rsidR="00C62435" w:rsidRPr="00C13B60">
              <w:rPr>
                <w:rFonts w:ascii="Times New Roman" w:hAnsi="Times New Roman"/>
                <w:lang w:val="ro-RO"/>
              </w:rPr>
              <w:t xml:space="preserve">Capitolul IV din proiectul de act normativ </w:t>
            </w:r>
            <w:r w:rsidR="0022370A" w:rsidRPr="00C13B60">
              <w:rPr>
                <w:rFonts w:ascii="Times New Roman" w:hAnsi="Times New Roman"/>
                <w:lang w:val="ro-RO"/>
              </w:rPr>
              <w:t xml:space="preserve">se propune reglarea </w:t>
            </w:r>
            <w:r w:rsidR="00407FFC" w:rsidRPr="00C13B60">
              <w:rPr>
                <w:rFonts w:ascii="Times New Roman" w:hAnsi="Times New Roman"/>
                <w:lang w:val="ro-RO"/>
              </w:rPr>
              <w:t>aspectel</w:t>
            </w:r>
            <w:r w:rsidR="0022370A" w:rsidRPr="00C13B60">
              <w:rPr>
                <w:rFonts w:ascii="Times New Roman" w:hAnsi="Times New Roman"/>
                <w:lang w:val="ro-RO"/>
              </w:rPr>
              <w:t>or</w:t>
            </w:r>
            <w:r w:rsidR="00407FFC" w:rsidRPr="00C13B60">
              <w:rPr>
                <w:rFonts w:ascii="Times New Roman" w:hAnsi="Times New Roman"/>
                <w:lang w:val="ro-RO"/>
              </w:rPr>
              <w:t xml:space="preserve"> indicate în alineat</w:t>
            </w:r>
            <w:r w:rsidR="008E543B" w:rsidRPr="00C13B60">
              <w:rPr>
                <w:rFonts w:ascii="Times New Roman" w:hAnsi="Times New Roman"/>
                <w:lang w:val="ro-RO"/>
              </w:rPr>
              <w:t>e</w:t>
            </w:r>
            <w:r w:rsidR="00407FFC" w:rsidRPr="00C13B60">
              <w:rPr>
                <w:rFonts w:ascii="Times New Roman" w:hAnsi="Times New Roman"/>
                <w:lang w:val="ro-RO"/>
              </w:rPr>
              <w:t>l</w:t>
            </w:r>
            <w:r w:rsidR="008E543B" w:rsidRPr="00C13B60">
              <w:rPr>
                <w:rFonts w:ascii="Times New Roman" w:hAnsi="Times New Roman"/>
                <w:lang w:val="ro-RO"/>
              </w:rPr>
              <w:t>e</w:t>
            </w:r>
            <w:r w:rsidR="00407FFC" w:rsidRPr="00C13B60">
              <w:rPr>
                <w:rFonts w:ascii="Times New Roman" w:hAnsi="Times New Roman"/>
                <w:lang w:val="ro-RO"/>
              </w:rPr>
              <w:t xml:space="preserve"> precedent</w:t>
            </w:r>
            <w:r w:rsidR="008E543B" w:rsidRPr="00C13B60">
              <w:rPr>
                <w:rFonts w:ascii="Times New Roman" w:hAnsi="Times New Roman"/>
                <w:lang w:val="ro-RO"/>
              </w:rPr>
              <w:t>e</w:t>
            </w:r>
            <w:r w:rsidR="00E13339" w:rsidRPr="00C13B60">
              <w:rPr>
                <w:rFonts w:ascii="Times New Roman" w:hAnsi="Times New Roman"/>
                <w:lang w:val="ro-RO"/>
              </w:rPr>
              <w:t xml:space="preserve"> în cazul echipamentelor sau aparatelor asupra cărora se iau măsuri restrictive din partea celorlalte state membre ale Uniunii Europene</w:t>
            </w:r>
            <w:r w:rsidR="0022370A" w:rsidRPr="00C13B60">
              <w:rPr>
                <w:rFonts w:ascii="Times New Roman" w:hAnsi="Times New Roman"/>
                <w:lang w:val="ro-RO"/>
              </w:rPr>
              <w:t xml:space="preserve">. În acest fel </w:t>
            </w:r>
            <w:r w:rsidR="008E543B" w:rsidRPr="00C13B60">
              <w:rPr>
                <w:rFonts w:ascii="Times New Roman" w:hAnsi="Times New Roman"/>
                <w:lang w:val="ro-RO"/>
              </w:rPr>
              <w:t xml:space="preserve">se întregesc </w:t>
            </w:r>
            <w:r w:rsidR="00095325" w:rsidRPr="00C13B60">
              <w:rPr>
                <w:rFonts w:ascii="Times New Roman" w:hAnsi="Times New Roman"/>
                <w:lang w:val="ro-RO"/>
              </w:rPr>
              <w:t>instrumentele aflate la îndemâna autorităț</w:t>
            </w:r>
            <w:r w:rsidR="00982A93" w:rsidRPr="00C13B60">
              <w:rPr>
                <w:rFonts w:ascii="Times New Roman" w:hAnsi="Times New Roman"/>
                <w:lang w:val="ro-RO"/>
              </w:rPr>
              <w:t>ii de supraveghere și control</w:t>
            </w:r>
            <w:r w:rsidR="00651513" w:rsidRPr="00C13B60">
              <w:rPr>
                <w:rFonts w:ascii="Times New Roman" w:hAnsi="Times New Roman"/>
                <w:lang w:val="ro-RO"/>
              </w:rPr>
              <w:t>.</w:t>
            </w:r>
          </w:p>
          <w:p w14:paraId="0F32ECBE" w14:textId="77777777" w:rsidR="00F91FC2" w:rsidRPr="00C13B60" w:rsidRDefault="0053624E" w:rsidP="00D04380">
            <w:pPr>
              <w:spacing w:line="240" w:lineRule="auto"/>
              <w:contextualSpacing/>
              <w:jc w:val="both"/>
              <w:rPr>
                <w:rFonts w:ascii="Times New Roman" w:hAnsi="Times New Roman"/>
                <w:lang w:val="ro-RO"/>
              </w:rPr>
            </w:pPr>
            <w:r w:rsidRPr="00C13B60">
              <w:rPr>
                <w:rFonts w:ascii="Times New Roman" w:hAnsi="Times New Roman"/>
                <w:lang w:val="ro-RO"/>
              </w:rPr>
              <w:t xml:space="preserve">Prin </w:t>
            </w:r>
            <w:r w:rsidR="00707022" w:rsidRPr="00C13B60">
              <w:rPr>
                <w:rFonts w:ascii="Times New Roman" w:hAnsi="Times New Roman"/>
                <w:lang w:val="ro-RO"/>
              </w:rPr>
              <w:t>dispoziții</w:t>
            </w:r>
            <w:r w:rsidRPr="00C13B60">
              <w:rPr>
                <w:rFonts w:ascii="Times New Roman" w:hAnsi="Times New Roman"/>
                <w:lang w:val="ro-RO"/>
              </w:rPr>
              <w:t>le din proiect se</w:t>
            </w:r>
            <w:r w:rsidR="00707022" w:rsidRPr="00C13B60">
              <w:rPr>
                <w:rFonts w:ascii="Times New Roman" w:hAnsi="Times New Roman"/>
                <w:lang w:val="ro-RO"/>
              </w:rPr>
              <w:t xml:space="preserve"> </w:t>
            </w:r>
            <w:r w:rsidR="007039C3" w:rsidRPr="00C13B60">
              <w:rPr>
                <w:rFonts w:ascii="Times New Roman" w:hAnsi="Times New Roman"/>
                <w:lang w:val="ro-RO"/>
              </w:rPr>
              <w:t xml:space="preserve">propun ca măsurile restrictive </w:t>
            </w:r>
            <w:r w:rsidR="00707022" w:rsidRPr="00C13B60">
              <w:rPr>
                <w:rFonts w:ascii="Times New Roman" w:hAnsi="Times New Roman"/>
                <w:lang w:val="ro-RO"/>
              </w:rPr>
              <w:t xml:space="preserve">în legătură cu echipamentele radio sau aparatele față de care alte state membre au luat măsuri prohibitive </w:t>
            </w:r>
            <w:r w:rsidR="007039C3" w:rsidRPr="00C13B60">
              <w:rPr>
                <w:rFonts w:ascii="Times New Roman" w:hAnsi="Times New Roman"/>
                <w:lang w:val="ro-RO"/>
              </w:rPr>
              <w:t xml:space="preserve">să fie </w:t>
            </w:r>
            <w:r w:rsidR="00707022" w:rsidRPr="00C13B60">
              <w:rPr>
                <w:rFonts w:ascii="Times New Roman" w:hAnsi="Times New Roman"/>
                <w:lang w:val="ro-RO"/>
              </w:rPr>
              <w:t>dispuse pentru piața din România pe cale administrativă</w:t>
            </w:r>
            <w:r w:rsidR="00E05852" w:rsidRPr="00C13B60">
              <w:rPr>
                <w:rFonts w:ascii="Times New Roman" w:hAnsi="Times New Roman"/>
                <w:lang w:val="ro-RO"/>
              </w:rPr>
              <w:t>,</w:t>
            </w:r>
            <w:r w:rsidR="00707022" w:rsidRPr="00C13B60">
              <w:rPr>
                <w:rFonts w:ascii="Times New Roman" w:hAnsi="Times New Roman"/>
                <w:lang w:val="ro-RO"/>
              </w:rPr>
              <w:t xml:space="preserve"> </w:t>
            </w:r>
            <w:r w:rsidR="008106A0" w:rsidRPr="00C13B60">
              <w:rPr>
                <w:rFonts w:ascii="Times New Roman" w:hAnsi="Times New Roman"/>
                <w:lang w:val="ro-RO"/>
              </w:rPr>
              <w:t xml:space="preserve">prin decizie a ANCOM. </w:t>
            </w:r>
          </w:p>
          <w:p w14:paraId="0E0E9A09" w14:textId="142DA96F" w:rsidR="00DE5940" w:rsidRPr="00C13B60" w:rsidRDefault="00BF1A53" w:rsidP="00D04380">
            <w:pPr>
              <w:spacing w:line="240" w:lineRule="auto"/>
              <w:contextualSpacing/>
              <w:jc w:val="both"/>
              <w:rPr>
                <w:rFonts w:ascii="Times New Roman" w:hAnsi="Times New Roman"/>
                <w:lang w:val="ro-RO"/>
              </w:rPr>
            </w:pPr>
            <w:r w:rsidRPr="00C13B60">
              <w:rPr>
                <w:rFonts w:ascii="Times New Roman" w:hAnsi="Times New Roman"/>
                <w:lang w:val="ro-RO"/>
              </w:rPr>
              <w:t xml:space="preserve">Pentru buna executare a deciziei dispuse de </w:t>
            </w:r>
            <w:r w:rsidR="00DC77F6" w:rsidRPr="00C13B60">
              <w:rPr>
                <w:rFonts w:ascii="Times New Roman" w:hAnsi="Times New Roman"/>
                <w:lang w:val="ro-RO"/>
              </w:rPr>
              <w:t>ANCOM</w:t>
            </w:r>
            <w:r w:rsidRPr="00C13B60">
              <w:rPr>
                <w:rFonts w:ascii="Times New Roman" w:hAnsi="Times New Roman"/>
                <w:lang w:val="ro-RO"/>
              </w:rPr>
              <w:t>,</w:t>
            </w:r>
            <w:r w:rsidR="008106A0" w:rsidRPr="00C13B60">
              <w:rPr>
                <w:rFonts w:ascii="Times New Roman" w:hAnsi="Times New Roman"/>
                <w:lang w:val="ro-RO"/>
              </w:rPr>
              <w:t xml:space="preserve"> s-a prevăzut</w:t>
            </w:r>
            <w:r w:rsidRPr="00C13B60">
              <w:rPr>
                <w:rFonts w:ascii="Times New Roman" w:hAnsi="Times New Roman"/>
                <w:lang w:val="ro-RO"/>
              </w:rPr>
              <w:t xml:space="preserve">, de asemenea, </w:t>
            </w:r>
            <w:r w:rsidR="008106A0" w:rsidRPr="00C13B60">
              <w:rPr>
                <w:rFonts w:ascii="Times New Roman" w:hAnsi="Times New Roman"/>
                <w:lang w:val="ro-RO"/>
              </w:rPr>
              <w:t xml:space="preserve">un sistem de sancționare contravențională, de natură să descurajeze neaplicarea măsurilor corective dispuse de </w:t>
            </w:r>
            <w:r w:rsidR="00963CE0" w:rsidRPr="00C13B60">
              <w:rPr>
                <w:rFonts w:ascii="Times New Roman" w:hAnsi="Times New Roman"/>
                <w:lang w:val="ro-RO"/>
              </w:rPr>
              <w:t>Autoritatea Națională pentru Administrare și Reglementare în Comunicații</w:t>
            </w:r>
            <w:r w:rsidR="008106A0" w:rsidRPr="00C13B60">
              <w:rPr>
                <w:rFonts w:ascii="Times New Roman" w:hAnsi="Times New Roman"/>
                <w:lang w:val="ro-RO"/>
              </w:rPr>
              <w:t>.</w:t>
            </w:r>
          </w:p>
          <w:p w14:paraId="22C80A7E" w14:textId="77777777" w:rsidR="00163EF6" w:rsidRPr="00C13B60" w:rsidRDefault="00163EF6" w:rsidP="00D04380">
            <w:pPr>
              <w:spacing w:line="240" w:lineRule="auto"/>
              <w:contextualSpacing/>
              <w:jc w:val="both"/>
              <w:rPr>
                <w:rFonts w:ascii="Times New Roman" w:hAnsi="Times New Roman"/>
                <w:lang w:val="ro-RO"/>
              </w:rPr>
            </w:pPr>
          </w:p>
          <w:p w14:paraId="61380DF4" w14:textId="77777777" w:rsidR="00201FA3" w:rsidRPr="00C13B60" w:rsidRDefault="00201FA3" w:rsidP="00201FA3">
            <w:pPr>
              <w:spacing w:line="240" w:lineRule="auto"/>
              <w:contextualSpacing/>
              <w:jc w:val="both"/>
              <w:rPr>
                <w:rFonts w:ascii="Times New Roman" w:hAnsi="Times New Roman"/>
                <w:i/>
                <w:lang w:val="ro-RO"/>
              </w:rPr>
            </w:pPr>
            <w:r w:rsidRPr="00C13B60">
              <w:rPr>
                <w:rFonts w:ascii="Times New Roman" w:hAnsi="Times New Roman"/>
                <w:i/>
                <w:lang w:val="ro-RO"/>
              </w:rPr>
              <w:t>D. Clarificarea aplicării unor prevederi din Legea nr. 159/2016</w:t>
            </w:r>
          </w:p>
          <w:p w14:paraId="3E7C3CCE" w14:textId="77777777" w:rsidR="00201FA3" w:rsidRPr="00C13B60" w:rsidRDefault="00201FA3" w:rsidP="00201FA3">
            <w:pPr>
              <w:spacing w:line="240" w:lineRule="auto"/>
              <w:contextualSpacing/>
              <w:jc w:val="both"/>
              <w:rPr>
                <w:rFonts w:ascii="Times New Roman" w:hAnsi="Times New Roman"/>
                <w:lang w:val="ro-RO"/>
              </w:rPr>
            </w:pPr>
            <w:r w:rsidRPr="00C13B60">
              <w:rPr>
                <w:rFonts w:ascii="Times New Roman" w:hAnsi="Times New Roman"/>
                <w:lang w:val="ro-RO"/>
              </w:rPr>
              <w:t xml:space="preserve">În vederea clarificării modului de aplicare a unor dispoziții în vigoare din Legea nr. 159/2016, proiectul propune o serie de modificări care să îmbunătățească textele vizate și să excludă posibile interpretări care nu au fost avute în vedere de legiuitor. Astfel, pentru sublinierea componentei de folosință asupra bunului care face obiectul accesului, în definiția dreptului de acces a fost introdusă o mențiune corespunzătoare. </w:t>
            </w:r>
          </w:p>
          <w:p w14:paraId="6FF63997" w14:textId="737DD77F" w:rsidR="00201FA3" w:rsidRPr="00C13B60" w:rsidRDefault="00201FA3" w:rsidP="5EA05C65">
            <w:pPr>
              <w:spacing w:line="240" w:lineRule="auto"/>
              <w:contextualSpacing/>
              <w:jc w:val="both"/>
              <w:rPr>
                <w:rFonts w:ascii="Times New Roman" w:eastAsia="Times New Roman" w:hAnsi="Times New Roman"/>
                <w:sz w:val="24"/>
                <w:szCs w:val="24"/>
                <w:lang w:val="ro"/>
              </w:rPr>
            </w:pPr>
            <w:r w:rsidRPr="00C13B60">
              <w:rPr>
                <w:rFonts w:ascii="Times New Roman" w:hAnsi="Times New Roman"/>
                <w:lang w:val="ro-RO"/>
              </w:rPr>
              <w:t>În vederea clarificării modului în care, pe baza prevederilor existente ale art. 6 alin. 4, 5 și 6 din Legea nr. 159/2016, ANCOM stabilește tarifele maxime care pot fi percepute de entitățile prevăzute la art. 6 alin. (1) și (2) din același act normativ,</w:t>
            </w:r>
            <w:r w:rsidR="23B42FA5" w:rsidRPr="00C13B60">
              <w:rPr>
                <w:rFonts w:ascii="Times New Roman" w:eastAsia="Times New Roman" w:hAnsi="Times New Roman"/>
                <w:lang w:val="ro"/>
              </w:rPr>
              <w:t xml:space="preserve"> </w:t>
            </w:r>
            <w:r w:rsidR="7BED4286" w:rsidRPr="00C13B60">
              <w:rPr>
                <w:rFonts w:ascii="Times New Roman" w:eastAsia="Times New Roman" w:hAnsi="Times New Roman"/>
                <w:lang w:val="ro"/>
              </w:rPr>
              <w:t>proiectul precizează că în situația în care elementele pe care ANCOM le ia în calcul la stabilirea tarifelor maxime nu conduc la obținerea unei valori pozitive cel puțin egale cu un anumit prag, atunci</w:t>
            </w:r>
            <w:r w:rsidR="6940D8F0" w:rsidRPr="00C13B60">
              <w:rPr>
                <w:rFonts w:ascii="Times New Roman" w:eastAsia="Times New Roman" w:hAnsi="Times New Roman"/>
                <w:lang w:val="ro"/>
              </w:rPr>
              <w:t>,</w:t>
            </w:r>
            <w:r w:rsidR="00928D77" w:rsidRPr="00C13B60">
              <w:rPr>
                <w:rFonts w:ascii="Times New Roman" w:eastAsia="Times New Roman" w:hAnsi="Times New Roman"/>
                <w:lang w:val="ro"/>
              </w:rPr>
              <w:t xml:space="preserve"> pentru respectivele tipuri de acces, vor fi aplicabile cuantumurile maxime stabilite prin prezentul proiect</w:t>
            </w:r>
            <w:r w:rsidR="39300758" w:rsidRPr="00C13B60">
              <w:rPr>
                <w:rFonts w:ascii="Times New Roman" w:eastAsia="Times New Roman" w:hAnsi="Times New Roman"/>
                <w:lang w:val="ro"/>
              </w:rPr>
              <w:t>.</w:t>
            </w:r>
            <w:r w:rsidR="7BED4286" w:rsidRPr="00C13B60">
              <w:rPr>
                <w:rFonts w:cs="Calibri"/>
                <w:lang w:val="ro"/>
              </w:rPr>
              <w:t xml:space="preserve"> </w:t>
            </w:r>
            <w:r w:rsidR="7BED4286" w:rsidRPr="00C13B60">
              <w:rPr>
                <w:rFonts w:ascii="Times New Roman" w:eastAsia="Times New Roman" w:hAnsi="Times New Roman"/>
                <w:lang w:val="ro"/>
              </w:rPr>
              <w:t>Având în vedere dispozițiile Deciziei președintelui ANCOM nr. 997/2018 privind tarifele maxime care pot fi percepute pentru exercitarea dreptului de acces pe, deasupra, în sau sub imobilele proprietate publică, aplicarea măsuril</w:t>
            </w:r>
            <w:r w:rsidR="53446883" w:rsidRPr="00C13B60">
              <w:rPr>
                <w:rFonts w:ascii="Times New Roman" w:eastAsia="Times New Roman" w:hAnsi="Times New Roman"/>
                <w:lang w:val="ro"/>
              </w:rPr>
              <w:t>or</w:t>
            </w:r>
            <w:r w:rsidR="7BED4286" w:rsidRPr="00C13B60">
              <w:rPr>
                <w:rFonts w:ascii="Times New Roman" w:eastAsia="Times New Roman" w:hAnsi="Times New Roman"/>
                <w:lang w:val="ro"/>
              </w:rPr>
              <w:t xml:space="preserve"> propuse prin proiect va face necesară modificarea și completarea acesteia, urmând ca pragurile minimale prevăzute să fie preluate în cadrul legislației secundare menționate. Realizarea modificări</w:t>
            </w:r>
            <w:r w:rsidR="62EC27A6" w:rsidRPr="00C13B60">
              <w:rPr>
                <w:rFonts w:ascii="Times New Roman" w:eastAsia="Times New Roman" w:hAnsi="Times New Roman"/>
                <w:lang w:val="ro"/>
              </w:rPr>
              <w:t>lor</w:t>
            </w:r>
            <w:r w:rsidR="7BED4286" w:rsidRPr="00C13B60">
              <w:rPr>
                <w:rFonts w:ascii="Times New Roman" w:eastAsia="Times New Roman" w:hAnsi="Times New Roman"/>
                <w:lang w:val="ro"/>
              </w:rPr>
              <w:t xml:space="preserve"> și completări</w:t>
            </w:r>
            <w:r w:rsidR="61A828E1" w:rsidRPr="00C13B60">
              <w:rPr>
                <w:rFonts w:ascii="Times New Roman" w:eastAsia="Times New Roman" w:hAnsi="Times New Roman"/>
                <w:lang w:val="ro"/>
              </w:rPr>
              <w:t>lor</w:t>
            </w:r>
            <w:r w:rsidR="7BED4286" w:rsidRPr="00C13B60">
              <w:rPr>
                <w:rFonts w:ascii="Times New Roman" w:eastAsia="Times New Roman" w:hAnsi="Times New Roman"/>
                <w:lang w:val="ro"/>
              </w:rPr>
              <w:t xml:space="preserve"> necesare în cadrul Deciziei președintelui ANCOM nr. 997/2018, nu va implica dezvoltarea unei noii metodologii de calcul, urmând ca metodologia în temeiul căreia a fost emisă Decizia președintelui ANCOM nr. 997/2018 să fundamenteze în continuare acest act normativ, cu modificările și completările impuse de aplicarea prezentului proiect.</w:t>
            </w:r>
            <w:r w:rsidR="23B42FA5" w:rsidRPr="00C13B60">
              <w:rPr>
                <w:rFonts w:ascii="Times New Roman" w:eastAsia="Times New Roman" w:hAnsi="Times New Roman"/>
                <w:lang w:val="ro-RO"/>
              </w:rPr>
              <w:t xml:space="preserve"> </w:t>
            </w:r>
            <w:r w:rsidR="1572329F" w:rsidRPr="00C13B60">
              <w:rPr>
                <w:rFonts w:ascii="Times New Roman" w:eastAsia="Times New Roman" w:hAnsi="Times New Roman"/>
                <w:lang w:val="ro"/>
              </w:rPr>
              <w:t>Tarifele maxime propuse a constitui un prag minim pentru anumite tipuri de acces, se bazează pe rezultatele modelului de cost dezvoltat de ANCOM, potrivit prevederilor art. 6 alin. (4), (5), (6) din Legea 159/2016. Astfel, tariful maxim pentru accesul pe stâlpi/piloni/turnuri are la bază prejudiciul direct și cert anual (afectarea imobilului și lipsa folosinței) calculat de Autoritate fără a lua în calcul beneficiile tangibile și intangibile aduse. De asemenea, tarifele acces pe/sub imobilele proprietate publică (terenuri și construcții) au la bază prejudiciile directe și certe care ar putea să apară ca urmare a exercitării dreptului de acces pe proprietatea publică, calculate pe metru pătrat pe an. Tariful pe metru liniar (instalare cablu) a fost determinat pornind de la tariful pe metru pătrat pentru exercitarea dreptului de acces, luând în considerare spațiul ocupat de un metru liniar de cablu.</w:t>
            </w:r>
            <w:r w:rsidR="091487D7" w:rsidRPr="00C13B60">
              <w:rPr>
                <w:rFonts w:ascii="Times New Roman" w:eastAsia="Times New Roman" w:hAnsi="Times New Roman"/>
                <w:lang w:val="ro"/>
              </w:rPr>
              <w:t xml:space="preserve"> Pe baza metodologiei dezvoltate de ANCOM au fost determinate prejudiciile directe și certe pornind de la cuantificarea afectării imobilului ca urmare a exercitării dreptului de acces pe proprietate publică și, respectiv, a lipsei de folosință ca urmare a exercitării dreptului de acces pe proprietatea publică.</w:t>
            </w:r>
          </w:p>
          <w:p w14:paraId="3765DD61" w14:textId="675157B4" w:rsidR="00201FA3" w:rsidRPr="00C13B60" w:rsidRDefault="65768EE1" w:rsidP="5EA05C65">
            <w:pPr>
              <w:spacing w:line="240" w:lineRule="auto"/>
              <w:contextualSpacing/>
              <w:jc w:val="both"/>
              <w:rPr>
                <w:rFonts w:ascii="Times New Roman" w:eastAsia="Times New Roman" w:hAnsi="Times New Roman"/>
                <w:sz w:val="24"/>
                <w:szCs w:val="24"/>
                <w:lang w:val="ro"/>
              </w:rPr>
            </w:pPr>
            <w:r w:rsidRPr="00C13B60">
              <w:rPr>
                <w:rFonts w:ascii="Times New Roman" w:eastAsia="Times New Roman" w:hAnsi="Times New Roman"/>
                <w:sz w:val="24"/>
                <w:szCs w:val="24"/>
                <w:lang w:val="ro"/>
              </w:rPr>
              <w:t>Astfel, c</w:t>
            </w:r>
            <w:r w:rsidR="091487D7" w:rsidRPr="00C13B60">
              <w:rPr>
                <w:rFonts w:ascii="Times New Roman" w:eastAsia="Times New Roman" w:hAnsi="Times New Roman"/>
                <w:sz w:val="24"/>
                <w:szCs w:val="24"/>
                <w:lang w:val="ro"/>
              </w:rPr>
              <w:t xml:space="preserve">uantificarea afectării imobilului ca urmare a exercitării dreptului de acces pe proprietatea publică a fost definită ca o eventuală afectare fizică permanentă a imobilului survenită ca urmare a execuției lucrărilor sau a existenței și funcționării elementelor de infrastructură ale rețelelor de comunicații electronice care fac obiectul acestor lucrări. Astfel, pentru cuantificarea afectării imobilului s-a analizat existența prejudiciului direct și cert pe care îl suportă proprietarul imobilului ca urmare a instalării rețelelor, prin afectarea fizică permanentă a imobilului survenită ca urmare a execuției lucrărilor de instalare sau a existenței și funcționării elementelor de infrastructură fizică ale rețelelor de comunicații electronice care fac obiectul acestor lucrări. </w:t>
            </w:r>
          </w:p>
          <w:p w14:paraId="7ED24AFC" w14:textId="183EFF2A" w:rsidR="00201FA3" w:rsidRPr="00C13B60" w:rsidRDefault="091487D7" w:rsidP="5EA05C65">
            <w:pPr>
              <w:spacing w:line="240" w:lineRule="auto"/>
              <w:contextualSpacing/>
              <w:jc w:val="both"/>
              <w:rPr>
                <w:rFonts w:ascii="Times New Roman" w:eastAsia="Times New Roman" w:hAnsi="Times New Roman"/>
                <w:sz w:val="24"/>
                <w:szCs w:val="24"/>
                <w:lang w:val="ro"/>
              </w:rPr>
            </w:pPr>
            <w:r w:rsidRPr="00C13B60">
              <w:rPr>
                <w:rFonts w:ascii="Times New Roman" w:eastAsia="Times New Roman" w:hAnsi="Times New Roman"/>
                <w:sz w:val="24"/>
                <w:szCs w:val="24"/>
                <w:lang w:val="ro"/>
              </w:rPr>
              <w:lastRenderedPageBreak/>
              <w:t xml:space="preserve">Informațiile financiare, tehnice, tipurile de detalii constructive relevante ce ar putea fi folosite de entitățile publice în vederea cuantificării afectării imobilului, în scopul determinării tarifelor de acces au fost stabilite în urma analizei categoriilor omogene, pentru fiecare tip de acces pe proprietatea publică identificată. </w:t>
            </w:r>
          </w:p>
          <w:p w14:paraId="265525F7" w14:textId="2D2714EF" w:rsidR="00201FA3" w:rsidRPr="00C13B60" w:rsidRDefault="091487D7" w:rsidP="5EA05C65">
            <w:pPr>
              <w:spacing w:line="240" w:lineRule="auto"/>
              <w:contextualSpacing/>
              <w:jc w:val="both"/>
              <w:rPr>
                <w:rFonts w:ascii="Times New Roman" w:eastAsia="Times New Roman" w:hAnsi="Times New Roman"/>
                <w:sz w:val="24"/>
                <w:szCs w:val="24"/>
                <w:lang w:val="ro"/>
              </w:rPr>
            </w:pPr>
            <w:r w:rsidRPr="00C13B60">
              <w:rPr>
                <w:rFonts w:ascii="Times New Roman" w:eastAsia="Times New Roman" w:hAnsi="Times New Roman"/>
                <w:sz w:val="24"/>
                <w:szCs w:val="24"/>
                <w:lang w:val="ro"/>
              </w:rPr>
              <w:t>În evaluarea prejudiciilor directe și certe s-a pornit de la estimarea valorii activelor pe baza unei analize de tip statistic bazate pe date de piață disponibile.</w:t>
            </w:r>
          </w:p>
          <w:p w14:paraId="0F3ED1CE" w14:textId="33DD64B8" w:rsidR="00201FA3" w:rsidRPr="00C13B60" w:rsidRDefault="3D33BD1C" w:rsidP="00C438EC">
            <w:pPr>
              <w:spacing w:line="240" w:lineRule="auto"/>
              <w:contextualSpacing/>
              <w:jc w:val="both"/>
              <w:rPr>
                <w:rFonts w:ascii="Times New Roman" w:eastAsia="Times New Roman" w:hAnsi="Times New Roman"/>
                <w:sz w:val="24"/>
                <w:szCs w:val="24"/>
                <w:lang w:val="ro"/>
              </w:rPr>
            </w:pPr>
            <w:r w:rsidRPr="00C13B60">
              <w:rPr>
                <w:rFonts w:ascii="Times New Roman" w:eastAsia="Times New Roman" w:hAnsi="Times New Roman"/>
                <w:sz w:val="24"/>
                <w:szCs w:val="24"/>
                <w:lang w:val="ro"/>
              </w:rPr>
              <w:t>Cuantific</w:t>
            </w:r>
            <w:r w:rsidR="009B582F" w:rsidRPr="00C13B60">
              <w:rPr>
                <w:rFonts w:ascii="Times New Roman" w:eastAsia="Times New Roman" w:hAnsi="Times New Roman"/>
                <w:sz w:val="24"/>
                <w:szCs w:val="24"/>
                <w:lang w:val="ro"/>
              </w:rPr>
              <w:t>area</w:t>
            </w:r>
            <w:r w:rsidR="27316570" w:rsidRPr="00C13B60">
              <w:rPr>
                <w:rFonts w:ascii="Times New Roman" w:eastAsia="Times New Roman" w:hAnsi="Times New Roman"/>
                <w:sz w:val="24"/>
                <w:szCs w:val="24"/>
                <w:lang w:val="ro"/>
              </w:rPr>
              <w:t xml:space="preserve"> lipsei de folosință ca urmare a exercitării dreptului de acces pe proprietatea publică</w:t>
            </w:r>
            <w:r w:rsidR="27316570" w:rsidRPr="00C13B60">
              <w:rPr>
                <w:rFonts w:ascii="Times New Roman" w:eastAsia="Times New Roman" w:hAnsi="Times New Roman"/>
                <w:b/>
                <w:bCs/>
                <w:sz w:val="24"/>
                <w:szCs w:val="24"/>
                <w:lang w:val="ro"/>
              </w:rPr>
              <w:t xml:space="preserve"> </w:t>
            </w:r>
            <w:r w:rsidR="27316570" w:rsidRPr="00C13B60">
              <w:rPr>
                <w:rFonts w:ascii="Times New Roman" w:eastAsia="Times New Roman" w:hAnsi="Times New Roman"/>
                <w:sz w:val="24"/>
                <w:szCs w:val="24"/>
                <w:lang w:val="ro"/>
              </w:rPr>
              <w:t>reprezintă costul de oportunitate pe care îl înregistrează proprietarul imobilului prin neutilizarea sau utilizarea redusă a imobilului atât pe perioada efectuării lucrărilor de instalare a rețelelor și/sau infrastructurile fizice de susținere</w:t>
            </w:r>
            <w:r w:rsidR="4F07F626" w:rsidRPr="00C13B60">
              <w:rPr>
                <w:rFonts w:ascii="Times New Roman" w:eastAsia="Times New Roman" w:hAnsi="Times New Roman"/>
                <w:sz w:val="24"/>
                <w:szCs w:val="24"/>
                <w:lang w:val="ro"/>
              </w:rPr>
              <w:t>,</w:t>
            </w:r>
            <w:r w:rsidR="27316570" w:rsidRPr="00C13B60">
              <w:rPr>
                <w:rFonts w:ascii="Times New Roman" w:eastAsia="Times New Roman" w:hAnsi="Times New Roman"/>
                <w:sz w:val="24"/>
                <w:szCs w:val="24"/>
                <w:lang w:val="ro"/>
              </w:rPr>
              <w:t xml:space="preserve"> cât și ca urmare a exercitării dreptului de acces pe proprietate publică (prin existența și funcționarea elementelor de infrastructură fizică ale rețelelor de comunicații electronice care fac obiectul acestor lucrări). Instalarea de echipamente și infrastructură pentru rețele de comunicații electronice generează o diminuare a utilizării zonei unde se efectuează lucrările, reducând sau blocând astfel accesul. Cel mai adesea, această categorie de prejudicii este vizibilă în timpul lucrărilor, însă și în perioada de exploatare. </w:t>
            </w:r>
          </w:p>
          <w:p w14:paraId="6144D3CC" w14:textId="3855998D" w:rsidR="00201FA3" w:rsidRPr="00C13B60" w:rsidRDefault="27316570" w:rsidP="00C438EC">
            <w:pPr>
              <w:spacing w:line="240" w:lineRule="auto"/>
              <w:ind w:firstLine="540"/>
              <w:contextualSpacing/>
              <w:jc w:val="both"/>
              <w:rPr>
                <w:rFonts w:ascii="Times New Roman" w:eastAsia="Times New Roman" w:hAnsi="Times New Roman"/>
                <w:sz w:val="24"/>
                <w:szCs w:val="24"/>
                <w:lang w:val="ro"/>
              </w:rPr>
            </w:pPr>
            <w:r w:rsidRPr="00C13B60">
              <w:rPr>
                <w:rFonts w:ascii="Times New Roman" w:eastAsia="Times New Roman" w:hAnsi="Times New Roman"/>
                <w:i/>
                <w:iCs/>
                <w:sz w:val="24"/>
                <w:szCs w:val="24"/>
                <w:lang w:val="ro"/>
              </w:rPr>
              <w:t xml:space="preserve">Lipsa de folosință= Timp de neutilizare × Cost de oportunitate </w:t>
            </w:r>
            <w:r w:rsidRPr="00C13B60">
              <w:rPr>
                <w:rFonts w:ascii="Times New Roman" w:eastAsia="Times New Roman" w:hAnsi="Times New Roman"/>
                <w:sz w:val="24"/>
                <w:szCs w:val="24"/>
                <w:lang w:val="ro"/>
              </w:rPr>
              <w:t>unde:</w:t>
            </w:r>
          </w:p>
          <w:p w14:paraId="43B6996F" w14:textId="0261B2E1" w:rsidR="00201FA3" w:rsidRPr="00C13B60" w:rsidRDefault="27316570" w:rsidP="00C438EC">
            <w:pPr>
              <w:spacing w:line="240" w:lineRule="auto"/>
              <w:ind w:firstLine="540"/>
              <w:contextualSpacing/>
              <w:jc w:val="both"/>
              <w:rPr>
                <w:rFonts w:ascii="Times New Roman" w:eastAsia="Times New Roman" w:hAnsi="Times New Roman"/>
                <w:i/>
                <w:iCs/>
                <w:lang w:val="ro"/>
              </w:rPr>
            </w:pPr>
            <w:r w:rsidRPr="00C13B60">
              <w:rPr>
                <w:rFonts w:ascii="Times New Roman" w:eastAsia="Times New Roman" w:hAnsi="Times New Roman"/>
                <w:lang w:val="ro"/>
              </w:rPr>
              <w:t xml:space="preserve">Lipsa de folosință </w:t>
            </w:r>
            <w:r w:rsidRPr="00C13B60">
              <w:rPr>
                <w:rFonts w:ascii="Times New Roman" w:eastAsia="Times New Roman" w:hAnsi="Times New Roman"/>
                <w:i/>
                <w:iCs/>
                <w:lang w:val="ro"/>
              </w:rPr>
              <w:t>pe perioada efectuării activităților de instalare = Perioada de timp necesară pentru execuția lucrărilor de instalare, întreținere, înlocuire ori mutare a rețelelor de comunicații electronice sau a elementelor de infrastructură fizică necesare susținerii acestora * f(Ci);</w:t>
            </w:r>
          </w:p>
          <w:p w14:paraId="7BB8A89C" w14:textId="09C8DA3B" w:rsidR="00201FA3" w:rsidRPr="00C13B60" w:rsidRDefault="27316570" w:rsidP="00C438EC">
            <w:pPr>
              <w:spacing w:line="257" w:lineRule="auto"/>
              <w:contextualSpacing/>
              <w:jc w:val="both"/>
              <w:rPr>
                <w:rFonts w:ascii="Times New Roman" w:eastAsia="Times New Roman" w:hAnsi="Times New Roman"/>
                <w:i/>
                <w:iCs/>
                <w:sz w:val="24"/>
                <w:szCs w:val="24"/>
                <w:lang w:val="ro"/>
              </w:rPr>
            </w:pPr>
            <w:r w:rsidRPr="00C13B60">
              <w:rPr>
                <w:rFonts w:ascii="Times New Roman" w:eastAsia="Times New Roman" w:hAnsi="Times New Roman"/>
                <w:i/>
                <w:iCs/>
                <w:sz w:val="24"/>
                <w:szCs w:val="24"/>
                <w:lang w:val="ro"/>
              </w:rPr>
              <w:t xml:space="preserve">Unde: </w:t>
            </w:r>
          </w:p>
          <w:p w14:paraId="2DAFB6F7" w14:textId="4B2CF9E6" w:rsidR="00201FA3" w:rsidRPr="00C13B60" w:rsidRDefault="27316570" w:rsidP="00C438EC">
            <w:pPr>
              <w:spacing w:line="257" w:lineRule="auto"/>
              <w:contextualSpacing/>
              <w:jc w:val="both"/>
              <w:rPr>
                <w:rFonts w:ascii="Times New Roman" w:eastAsia="Times New Roman" w:hAnsi="Times New Roman"/>
                <w:i/>
                <w:iCs/>
                <w:sz w:val="24"/>
                <w:szCs w:val="24"/>
                <w:lang w:val="ro"/>
              </w:rPr>
            </w:pPr>
            <w:r w:rsidRPr="00C13B60">
              <w:rPr>
                <w:rFonts w:ascii="Times New Roman" w:eastAsia="Times New Roman" w:hAnsi="Times New Roman"/>
                <w:i/>
                <w:iCs/>
                <w:sz w:val="24"/>
                <w:szCs w:val="24"/>
                <w:lang w:val="ro"/>
              </w:rPr>
              <w:t>f(Ci) – funcția care calculează costul de oportunitate</w:t>
            </w:r>
          </w:p>
          <w:p w14:paraId="6624A9CA" w14:textId="62548D74" w:rsidR="00201FA3" w:rsidRPr="00C13B60" w:rsidRDefault="27316570" w:rsidP="00C438EC">
            <w:pPr>
              <w:spacing w:line="257" w:lineRule="auto"/>
              <w:contextualSpacing/>
              <w:jc w:val="both"/>
              <w:rPr>
                <w:rFonts w:ascii="Times New Roman" w:eastAsia="Times New Roman" w:hAnsi="Times New Roman"/>
                <w:i/>
                <w:iCs/>
                <w:sz w:val="24"/>
                <w:szCs w:val="24"/>
                <w:lang w:val="ro"/>
              </w:rPr>
            </w:pPr>
            <w:r w:rsidRPr="00C13B60">
              <w:rPr>
                <w:rFonts w:ascii="Times New Roman" w:eastAsia="Times New Roman" w:hAnsi="Times New Roman"/>
                <w:i/>
                <w:iCs/>
                <w:sz w:val="24"/>
                <w:szCs w:val="24"/>
                <w:lang w:val="ro"/>
              </w:rPr>
              <w:t>Ci – criteriul relevant pentru stabilirea costului de oportunitate</w:t>
            </w:r>
          </w:p>
          <w:p w14:paraId="6F808D08" w14:textId="6DFF3967" w:rsidR="00201FA3" w:rsidRPr="00C13B60" w:rsidRDefault="3F8864A2" w:rsidP="5EA05C65">
            <w:pPr>
              <w:spacing w:line="257" w:lineRule="auto"/>
              <w:contextualSpacing/>
              <w:jc w:val="both"/>
              <w:rPr>
                <w:rFonts w:ascii="Times New Roman" w:eastAsia="Times New Roman" w:hAnsi="Times New Roman"/>
                <w:u w:val="single"/>
                <w:lang w:val="ro"/>
              </w:rPr>
            </w:pPr>
            <w:r w:rsidRPr="00C13B60">
              <w:rPr>
                <w:rFonts w:ascii="Times New Roman" w:eastAsia="Times New Roman" w:hAnsi="Times New Roman"/>
                <w:lang w:val="ro"/>
              </w:rPr>
              <w:t xml:space="preserve">În vederea </w:t>
            </w:r>
            <w:r w:rsidR="400C96C4" w:rsidRPr="00C13B60">
              <w:rPr>
                <w:rFonts w:ascii="Times New Roman" w:eastAsia="Times New Roman" w:hAnsi="Times New Roman"/>
                <w:lang w:val="ro"/>
              </w:rPr>
              <w:t xml:space="preserve">respectării </w:t>
            </w:r>
            <w:r w:rsidRPr="00C13B60">
              <w:rPr>
                <w:rFonts w:ascii="Times New Roman" w:eastAsia="Times New Roman" w:hAnsi="Times New Roman"/>
                <w:lang w:val="ro"/>
              </w:rPr>
              <w:t xml:space="preserve">principiilor transparenței și a </w:t>
            </w:r>
            <w:r w:rsidR="0A077BD0" w:rsidRPr="00C13B60">
              <w:rPr>
                <w:rFonts w:ascii="Times New Roman" w:eastAsia="Times New Roman" w:hAnsi="Times New Roman"/>
                <w:lang w:val="ro"/>
              </w:rPr>
              <w:t xml:space="preserve">siguranței și certitudinii raporturilor juridice, </w:t>
            </w:r>
            <w:r w:rsidR="6C01EAEB" w:rsidRPr="00C13B60">
              <w:rPr>
                <w:rFonts w:ascii="Times New Roman" w:eastAsia="Times New Roman" w:hAnsi="Times New Roman"/>
                <w:lang w:val="ro"/>
              </w:rPr>
              <w:t>a</w:t>
            </w:r>
            <w:r w:rsidR="6647AFDE" w:rsidRPr="00C13B60">
              <w:rPr>
                <w:rFonts w:ascii="Times New Roman" w:eastAsia="Times New Roman" w:hAnsi="Times New Roman"/>
                <w:lang w:val="ro"/>
              </w:rPr>
              <w:t>plicarea</w:t>
            </w:r>
            <w:r w:rsidR="77D4EC89" w:rsidRPr="00C13B60">
              <w:rPr>
                <w:rFonts w:ascii="Times New Roman" w:eastAsia="Times New Roman" w:hAnsi="Times New Roman"/>
                <w:lang w:val="ro"/>
              </w:rPr>
              <w:t xml:space="preserve"> acestor </w:t>
            </w:r>
            <w:r w:rsidR="6647AFDE" w:rsidRPr="00C13B60">
              <w:rPr>
                <w:rFonts w:ascii="Times New Roman" w:eastAsia="Times New Roman" w:hAnsi="Times New Roman"/>
                <w:lang w:val="ro"/>
              </w:rPr>
              <w:t xml:space="preserve">praguri minimale de către </w:t>
            </w:r>
            <w:r w:rsidR="65A98DA1" w:rsidRPr="00C13B60">
              <w:rPr>
                <w:rFonts w:ascii="Times New Roman" w:eastAsia="Times New Roman" w:hAnsi="Times New Roman"/>
                <w:lang w:val="ro"/>
              </w:rPr>
              <w:t>entitățile</w:t>
            </w:r>
            <w:r w:rsidR="5AC2B773" w:rsidRPr="00C13B60">
              <w:rPr>
                <w:rFonts w:ascii="Times New Roman" w:eastAsia="Times New Roman" w:hAnsi="Times New Roman"/>
                <w:lang w:val="ro"/>
              </w:rPr>
              <w:t xml:space="preserve"> stabilite de d</w:t>
            </w:r>
            <w:r w:rsidR="49C28004" w:rsidRPr="00C13B60">
              <w:rPr>
                <w:rFonts w:ascii="Times New Roman" w:eastAsia="Times New Roman" w:hAnsi="Times New Roman"/>
                <w:lang w:val="ro"/>
              </w:rPr>
              <w:t>ispozițiile art. 6 din Legea nr. 159/2016, se va realiza d</w:t>
            </w:r>
            <w:r w:rsidR="6C7EECAF" w:rsidRPr="00C13B60">
              <w:rPr>
                <w:rFonts w:ascii="Times New Roman" w:eastAsia="Times New Roman" w:hAnsi="Times New Roman"/>
                <w:lang w:val="ro"/>
              </w:rPr>
              <w:t xml:space="preserve">oar după derularea procedurii prevăzute de </w:t>
            </w:r>
            <w:r w:rsidR="55642451" w:rsidRPr="00C13B60">
              <w:rPr>
                <w:rFonts w:ascii="Times New Roman" w:eastAsia="Times New Roman" w:hAnsi="Times New Roman"/>
                <w:u w:val="single"/>
                <w:lang w:val="ro"/>
              </w:rPr>
              <w:t>dispozițiile art. 6 alin. (11) din Legea nr. 159/2016.</w:t>
            </w:r>
            <w:r w:rsidR="31D35509" w:rsidRPr="00C13B60">
              <w:rPr>
                <w:rFonts w:ascii="Times New Roman" w:eastAsia="Times New Roman" w:hAnsi="Times New Roman"/>
                <w:u w:val="single"/>
                <w:lang w:val="ro"/>
              </w:rPr>
              <w:t xml:space="preserve"> De asemenea, aceste tarife vor fi aplicate nediscriminatoriu.</w:t>
            </w:r>
          </w:p>
          <w:p w14:paraId="6D101321" w14:textId="71AA394D" w:rsidR="00201FA3" w:rsidRPr="00C13B60" w:rsidRDefault="02FF1E02" w:rsidP="003773D8">
            <w:pPr>
              <w:spacing w:line="240" w:lineRule="auto"/>
              <w:contextualSpacing/>
              <w:jc w:val="both"/>
              <w:rPr>
                <w:rFonts w:ascii="Times New Roman" w:eastAsia="Times New Roman" w:hAnsi="Times New Roman"/>
                <w:lang w:val="ro"/>
              </w:rPr>
            </w:pPr>
            <w:r w:rsidRPr="00C13B60">
              <w:rPr>
                <w:rFonts w:ascii="Times New Roman" w:eastAsia="Times New Roman" w:hAnsi="Times New Roman"/>
                <w:lang w:val="ro"/>
              </w:rPr>
              <w:t>De asemenea, prin proiect se prevede posibilitatea entităților prevăzute la alin. (1) sau (2) din art. 6 al Legii nr. 159/2016, inclusiv autoritățile administrației publice locale,  de a stabili tarife de acces inferioare celor maximale prevăzute de decizia președintelui ANCOM. Această măsură poate fi adoptată în situațiile în care entitățile menționate urmăresc să sprijine dezvoltarea rețelelor de comunicații electronice și a infrastructurilor fizice necesare susținerii acestora, având în vedere și beneficiile tangibile și intangibile determinate de ANCOM prin metodologia de calcul a tarifelor maxime. În acest demers, entitățile menționate trebuie să se asigure că respectă principiul nediscriminării, pr</w:t>
            </w:r>
            <w:r w:rsidR="3F5565E2" w:rsidRPr="00C13B60">
              <w:rPr>
                <w:rFonts w:ascii="Times New Roman" w:eastAsia="Times New Roman" w:hAnsi="Times New Roman"/>
                <w:lang w:val="ro"/>
              </w:rPr>
              <w:t>ecum și procedura prevăzută de dispozițiile art. 6 alin. (11) din Legea nr. 159/2016.</w:t>
            </w:r>
            <w:r w:rsidRPr="00C13B60">
              <w:rPr>
                <w:rFonts w:ascii="Times New Roman" w:eastAsia="Times New Roman" w:hAnsi="Times New Roman"/>
                <w:lang w:val="ro"/>
              </w:rPr>
              <w:t xml:space="preserve"> Totodată, normele privind ajutorul de stat vor trebui avute în vedere în realizarea acestui demers.</w:t>
            </w:r>
          </w:p>
          <w:p w14:paraId="043B067F" w14:textId="54AF0388" w:rsidR="00201FA3" w:rsidRPr="00C13B60" w:rsidRDefault="000A6DA8" w:rsidP="00201FA3">
            <w:pPr>
              <w:spacing w:line="240" w:lineRule="auto"/>
              <w:contextualSpacing/>
              <w:jc w:val="both"/>
              <w:rPr>
                <w:rFonts w:ascii="Times New Roman" w:hAnsi="Times New Roman"/>
                <w:lang w:val="ro-RO"/>
              </w:rPr>
            </w:pPr>
            <w:r w:rsidRPr="00C13B60">
              <w:rPr>
                <w:rFonts w:ascii="Times New Roman" w:eastAsia="Times New Roman" w:hAnsi="Times New Roman"/>
              </w:rPr>
              <w:t xml:space="preserve"> </w:t>
            </w:r>
            <w:r w:rsidR="00201FA3" w:rsidRPr="00C13B60">
              <w:rPr>
                <w:rFonts w:ascii="Times New Roman" w:hAnsi="Times New Roman"/>
                <w:lang w:val="ro-RO"/>
              </w:rPr>
              <w:t xml:space="preserve">În ceea ce privește ipoteza instalării rețelelor de comunicații electronice pe stâlpi, piloni sau pe alte elemente de infrastructură fizică aflate pe proprietate publică, textul fost îmbunătățit prin sublinierea că ipoteza reglementată la art. 6 alin. (12) din Legea nr. 159/2016, se aplică pe orice categorie de drum, fie de interes național, județean ori local, inclusiv dacă accesul pe respectivele drumuri ar face obiectul </w:t>
            </w:r>
            <w:r w:rsidR="00201FA3" w:rsidRPr="00C13B60">
              <w:rPr>
                <w:rFonts w:ascii="Times New Roman" w:hAnsi="Times New Roman"/>
                <w:bCs/>
                <w:lang w:val="ro-RO"/>
              </w:rPr>
              <w:t>tarifelor prevăzute de art. 46 alin. (9) din Ordonanța Guvernului nr. 43/1997 privind regimul drumurilor.</w:t>
            </w:r>
            <w:r w:rsidR="00201FA3" w:rsidRPr="00C13B60">
              <w:rPr>
                <w:rFonts w:ascii="Times New Roman" w:hAnsi="Times New Roman"/>
                <w:lang w:val="ro-RO"/>
              </w:rPr>
              <w:t xml:space="preserve"> </w:t>
            </w:r>
          </w:p>
          <w:p w14:paraId="6774E989" w14:textId="193F62A2" w:rsidR="00201FA3" w:rsidRPr="00C13B60" w:rsidRDefault="00201FA3" w:rsidP="00201FA3">
            <w:pPr>
              <w:spacing w:line="240" w:lineRule="auto"/>
              <w:contextualSpacing/>
              <w:jc w:val="both"/>
              <w:rPr>
                <w:rFonts w:ascii="Times New Roman" w:hAnsi="Times New Roman"/>
                <w:lang w:val="ro-RO"/>
              </w:rPr>
            </w:pPr>
            <w:r w:rsidRPr="00C13B60">
              <w:rPr>
                <w:rFonts w:ascii="Times New Roman" w:hAnsi="Times New Roman"/>
                <w:lang w:val="ro-RO"/>
              </w:rPr>
              <w:t>În ceea ce privește conținutul normativelor tehnice a fost simplificată structura acestora, prin eliminarea avizului necesar în vederea emiterii autorizației de construire, procedură care birocratiza acest proces, precum și a listei de avize și acorduri solicitate pentru autorizarea lucrărilor de infrastructură fizică a rețelelor publice de comunicații electronice, document care nu este specific unor normative tehnice.</w:t>
            </w:r>
          </w:p>
          <w:p w14:paraId="2FB7AF01" w14:textId="77777777" w:rsidR="00112DFD" w:rsidRPr="00C13B60" w:rsidRDefault="00112DFD" w:rsidP="00201FA3">
            <w:pPr>
              <w:spacing w:line="240" w:lineRule="auto"/>
              <w:contextualSpacing/>
              <w:jc w:val="both"/>
              <w:rPr>
                <w:rFonts w:ascii="Times New Roman" w:hAnsi="Times New Roman"/>
                <w:bCs/>
                <w:lang w:val="ro-RO"/>
              </w:rPr>
            </w:pPr>
          </w:p>
          <w:p w14:paraId="0B301DD7" w14:textId="77777777" w:rsidR="00AD0EF2" w:rsidRPr="00C13B60" w:rsidRDefault="00201FA3" w:rsidP="009E758F">
            <w:pPr>
              <w:spacing w:line="240" w:lineRule="auto"/>
              <w:contextualSpacing/>
              <w:jc w:val="both"/>
              <w:rPr>
                <w:rFonts w:ascii="Times New Roman" w:hAnsi="Times New Roman"/>
                <w:i/>
                <w:lang w:val="ro-RO"/>
              </w:rPr>
            </w:pPr>
            <w:r w:rsidRPr="00C13B60">
              <w:rPr>
                <w:rFonts w:ascii="Times New Roman" w:hAnsi="Times New Roman"/>
                <w:i/>
                <w:lang w:val="ro-RO"/>
              </w:rPr>
              <w:t>E</w:t>
            </w:r>
            <w:r w:rsidR="00AD0EF2" w:rsidRPr="00C13B60">
              <w:rPr>
                <w:rFonts w:ascii="Times New Roman" w:hAnsi="Times New Roman"/>
                <w:i/>
                <w:lang w:val="ro-RO"/>
              </w:rPr>
              <w:t>. Serviciul „</w:t>
            </w:r>
            <w:proofErr w:type="spellStart"/>
            <w:r w:rsidR="00AD0EF2" w:rsidRPr="00C13B60">
              <w:rPr>
                <w:rFonts w:ascii="Times New Roman" w:hAnsi="Times New Roman"/>
                <w:i/>
                <w:lang w:val="ro-RO"/>
              </w:rPr>
              <w:t>My</w:t>
            </w:r>
            <w:proofErr w:type="spellEnd"/>
            <w:r w:rsidR="00AD0EF2" w:rsidRPr="00C13B60">
              <w:rPr>
                <w:rFonts w:ascii="Times New Roman" w:hAnsi="Times New Roman"/>
                <w:i/>
                <w:lang w:val="ro-RO"/>
              </w:rPr>
              <w:t xml:space="preserve"> ANCOM”</w:t>
            </w:r>
          </w:p>
          <w:p w14:paraId="4FF57841" w14:textId="77777777" w:rsidR="00A45AB0" w:rsidRPr="00C13B60" w:rsidRDefault="35BA31D3" w:rsidP="00886A94">
            <w:pPr>
              <w:spacing w:line="240" w:lineRule="auto"/>
              <w:contextualSpacing/>
              <w:jc w:val="both"/>
              <w:rPr>
                <w:rFonts w:ascii="Times New Roman" w:hAnsi="Times New Roman"/>
                <w:lang w:val="ro-RO"/>
              </w:rPr>
            </w:pPr>
            <w:r w:rsidRPr="00C13B60">
              <w:rPr>
                <w:rFonts w:ascii="Times New Roman" w:eastAsia="Times New Roman" w:hAnsi="Times New Roman"/>
                <w:lang w:val="ro-RO"/>
              </w:rPr>
              <w:t xml:space="preserve">Proiectul de act normativ stabilește un cadru pentru comunicarea facilă, prin mijloace electronice, între ANCOM, pe de o parte, și furnizorii de comunicații electronice, respectiv furnizorii de servicii poștale, pe de altă parte, reprezentând astfel încă un pas înspre digitalizarea serviciilor publice, una dintre cerințele constante ale mediului de afaceri din </w:t>
            </w:r>
            <w:r w:rsidRPr="00C13B60">
              <w:rPr>
                <w:rFonts w:ascii="Times New Roman" w:eastAsia="Times New Roman" w:hAnsi="Times New Roman"/>
                <w:lang w:val="ro-RO"/>
              </w:rPr>
              <w:lastRenderedPageBreak/>
              <w:t xml:space="preserve">România. Ca urmare a adoptării acestui cadru normativ ANCOM va putea comunica orice document destinat furnizorilor de comunicații electronice și celor de servicii poștale prin intermediul unui sistem electronic cu acces securizat care înregistrează data și ora de încărcare a fiecărui document și care oferă garanții împotriva înlocuirii sau alterării conținutului oricărui document încărcat.   </w:t>
            </w:r>
          </w:p>
          <w:p w14:paraId="17132377" w14:textId="77777777" w:rsidR="00A45AB0" w:rsidRPr="00C13B60" w:rsidRDefault="35BA31D3" w:rsidP="00886A94">
            <w:pPr>
              <w:spacing w:line="240" w:lineRule="auto"/>
              <w:contextualSpacing/>
              <w:jc w:val="both"/>
              <w:rPr>
                <w:rFonts w:ascii="Times New Roman" w:hAnsi="Times New Roman"/>
                <w:lang w:val="ro-RO"/>
              </w:rPr>
            </w:pPr>
            <w:r w:rsidRPr="00C13B60">
              <w:rPr>
                <w:rFonts w:ascii="Times New Roman" w:eastAsia="Times New Roman" w:hAnsi="Times New Roman"/>
                <w:lang w:val="ro-RO"/>
              </w:rPr>
              <w:t xml:space="preserve">Acest sistem va reprezenta un avantaj atât pentru ANCOM, care își va putea reduce eforturile de comunicare a documentelor putându-le astfel redirecționa către activitățile mai importante, de reglementare și de monitorizare a piețelor, cât și pentru furnizori, care vor putea lua la cunoștință imediat cu privire la orice solicitare din partea ANCOM având însă la dispoziție 3 zile lucrătoare până când respectiva solicitare va fi considerată comunicată din punct de vedere legal. Prin urmare aceste 3 zile lucrătoare se adaugă termenului de răspuns acordat de ANCOM în cuprinsul solicitării.  </w:t>
            </w:r>
          </w:p>
          <w:p w14:paraId="54445B81" w14:textId="77777777" w:rsidR="00A45AB0" w:rsidRPr="00C13B60" w:rsidRDefault="35BA31D3" w:rsidP="00886A94">
            <w:pPr>
              <w:spacing w:line="240" w:lineRule="auto"/>
              <w:contextualSpacing/>
              <w:jc w:val="both"/>
              <w:rPr>
                <w:rFonts w:ascii="Times New Roman" w:hAnsi="Times New Roman"/>
                <w:lang w:val="ro-RO"/>
              </w:rPr>
            </w:pPr>
            <w:r w:rsidRPr="00C13B60">
              <w:rPr>
                <w:rFonts w:ascii="Times New Roman" w:eastAsia="Times New Roman" w:hAnsi="Times New Roman"/>
                <w:lang w:val="ro-RO"/>
              </w:rPr>
              <w:t>Toți furnizorii vor fi înregistrați automat în sistem, fără să fie nevoiți să transmită o cerere în acest sens către ANCOM. Cu toate acestea furnizorii care nu vor să participe la sistemul de comunicare electronică au posibilitatea să renunțe la acest drept.</w:t>
            </w:r>
          </w:p>
          <w:p w14:paraId="180A6EB3" w14:textId="77777777" w:rsidR="00A45AB0" w:rsidRPr="00C13B60" w:rsidRDefault="35BA31D3" w:rsidP="00837D46">
            <w:pPr>
              <w:spacing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Prin decizie a ANCOM vor fi detaliate condițiile de punere în aplicare a cadrului normativ propus. </w:t>
            </w:r>
          </w:p>
          <w:p w14:paraId="7F0D8CC5" w14:textId="184D44CA" w:rsidR="00112DFD" w:rsidRPr="00C13B60" w:rsidRDefault="00112DFD" w:rsidP="00837D46">
            <w:pPr>
              <w:spacing w:line="240" w:lineRule="auto"/>
              <w:contextualSpacing/>
              <w:jc w:val="both"/>
              <w:rPr>
                <w:rFonts w:ascii="Times New Roman" w:eastAsia="Times New Roman" w:hAnsi="Times New Roman"/>
                <w:lang w:val="ro-RO"/>
              </w:rPr>
            </w:pPr>
          </w:p>
          <w:p w14:paraId="29417EB7" w14:textId="7AE5E8AC" w:rsidR="00112DFD" w:rsidRPr="00C13B60" w:rsidRDefault="00112DFD" w:rsidP="00F00AF1">
            <w:pPr>
              <w:spacing w:after="0" w:line="240" w:lineRule="auto"/>
              <w:contextualSpacing/>
              <w:jc w:val="both"/>
              <w:rPr>
                <w:rFonts w:ascii="Times New Roman" w:eastAsia="Times New Roman" w:hAnsi="Times New Roman"/>
                <w:i/>
                <w:iCs/>
                <w:lang w:val="ro-RO"/>
              </w:rPr>
            </w:pPr>
            <w:r w:rsidRPr="00C13B60">
              <w:rPr>
                <w:rFonts w:ascii="Times New Roman" w:eastAsia="Times New Roman" w:hAnsi="Times New Roman"/>
                <w:i/>
                <w:iCs/>
                <w:lang w:val="ro-RO"/>
              </w:rPr>
              <w:t xml:space="preserve">F. Schimbări legislative relevante pentru domeniul securității naționale </w:t>
            </w:r>
          </w:p>
          <w:p w14:paraId="40F1FD92" w14:textId="76A4E10D" w:rsidR="00112DFD" w:rsidRPr="00C13B60" w:rsidRDefault="00112DFD" w:rsidP="00F00AF1">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 xml:space="preserve">Proiectul de lege vizează, ca element de noutate, impunerea în sarcina  furnizorilor de servicii de web </w:t>
            </w:r>
            <w:proofErr w:type="spellStart"/>
            <w:r w:rsidRPr="00C13B60">
              <w:rPr>
                <w:rFonts w:ascii="Times New Roman" w:eastAsia="Times New Roman" w:hAnsi="Times New Roman"/>
                <w:lang w:val="ro-RO"/>
              </w:rPr>
              <w:t>hosting</w:t>
            </w:r>
            <w:proofErr w:type="spellEnd"/>
            <w:r w:rsidRPr="00C13B60">
              <w:rPr>
                <w:rFonts w:ascii="Times New Roman" w:eastAsia="Times New Roman" w:hAnsi="Times New Roman"/>
                <w:lang w:val="ro-RO"/>
              </w:rPr>
              <w:t xml:space="preserve"> și a furnizorilor de servicii de comunicații interpersonale care nu se bazează pe numere a unor obligații de natură să faciliteze lupta împotriva faptelor grave de natură penală ori a amenințărilor la adresa securității naționale. </w:t>
            </w:r>
          </w:p>
          <w:p w14:paraId="1E999D23" w14:textId="77777777" w:rsidR="00112DFD" w:rsidRPr="00C13B60" w:rsidRDefault="00112DFD" w:rsidP="00F00AF1">
            <w:pPr>
              <w:spacing w:after="0" w:line="240" w:lineRule="auto"/>
              <w:contextualSpacing/>
              <w:jc w:val="both"/>
              <w:rPr>
                <w:rFonts w:ascii="Times New Roman" w:eastAsia="Times New Roman" w:hAnsi="Times New Roman"/>
                <w:lang w:val="ro-RO"/>
              </w:rPr>
            </w:pPr>
            <w:r w:rsidRPr="00C13B60">
              <w:rPr>
                <w:rFonts w:ascii="Times New Roman" w:eastAsia="Times New Roman" w:hAnsi="Times New Roman"/>
                <w:lang w:val="ro-RO"/>
              </w:rPr>
              <w:t>Obligațiile impuse în acest sens se axează în principal pe:</w:t>
            </w:r>
          </w:p>
          <w:p w14:paraId="090EC743" w14:textId="5E544B82" w:rsidR="00112DFD" w:rsidRPr="00C13B60" w:rsidRDefault="00112DFD" w:rsidP="00F00AF1">
            <w:pPr>
              <w:pStyle w:val="ListParagraph"/>
              <w:numPr>
                <w:ilvl w:val="0"/>
                <w:numId w:val="45"/>
              </w:numPr>
              <w:spacing w:after="0" w:line="240" w:lineRule="auto"/>
              <w:jc w:val="both"/>
              <w:rPr>
                <w:rFonts w:ascii="Times New Roman" w:eastAsia="Times New Roman" w:hAnsi="Times New Roman"/>
                <w:lang w:val="ro-RO"/>
              </w:rPr>
            </w:pPr>
            <w:r w:rsidRPr="00C13B60">
              <w:rPr>
                <w:rFonts w:ascii="Times New Roman" w:eastAsia="Times New Roman" w:hAnsi="Times New Roman"/>
                <w:lang w:val="ro-RO"/>
              </w:rPr>
              <w:t>furnizarea informațiilor tehnice necesare punerii în aplicare a actelor de autorizare a interceptării comunicațiilor, atât în scopul implementării funcției legale de interceptare, cât și în ceea ce privește adaptarea soluțiilor tehnice de interceptare la dezvoltarea paletei de servicii și facilități oferite de companiile care activează în domeniu;</w:t>
            </w:r>
          </w:p>
          <w:p w14:paraId="3EC6AB8E" w14:textId="4696589F" w:rsidR="00112DFD" w:rsidRPr="00C13B60" w:rsidRDefault="00112DFD" w:rsidP="00F00AF1">
            <w:pPr>
              <w:pStyle w:val="ListParagraph"/>
              <w:numPr>
                <w:ilvl w:val="0"/>
                <w:numId w:val="45"/>
              </w:numPr>
              <w:spacing w:after="0" w:line="240" w:lineRule="auto"/>
              <w:jc w:val="both"/>
              <w:rPr>
                <w:rFonts w:ascii="Times New Roman" w:eastAsia="Times New Roman" w:hAnsi="Times New Roman"/>
                <w:lang w:val="ro-RO"/>
              </w:rPr>
            </w:pPr>
            <w:r w:rsidRPr="00C13B60">
              <w:rPr>
                <w:rFonts w:ascii="Times New Roman" w:eastAsia="Times New Roman" w:hAnsi="Times New Roman"/>
                <w:lang w:val="ro-RO"/>
              </w:rPr>
              <w:t>obținerea datelor de identificare, trafic și locație pentru analiza necesară în cazurile aflate în lucru;</w:t>
            </w:r>
          </w:p>
          <w:p w14:paraId="6CD404BE" w14:textId="03139DE4" w:rsidR="00112DFD" w:rsidRPr="00C13B60" w:rsidRDefault="00112DFD" w:rsidP="00F00AF1">
            <w:pPr>
              <w:pStyle w:val="ListParagraph"/>
              <w:numPr>
                <w:ilvl w:val="0"/>
                <w:numId w:val="45"/>
              </w:numPr>
              <w:spacing w:after="0" w:line="240" w:lineRule="auto"/>
              <w:jc w:val="both"/>
              <w:rPr>
                <w:rFonts w:ascii="Times New Roman" w:eastAsia="Times New Roman" w:hAnsi="Times New Roman"/>
                <w:lang w:val="ro-RO"/>
              </w:rPr>
            </w:pPr>
            <w:r w:rsidRPr="00C13B60">
              <w:rPr>
                <w:rFonts w:ascii="Times New Roman" w:eastAsia="Times New Roman" w:hAnsi="Times New Roman"/>
                <w:lang w:val="ro-RO"/>
              </w:rPr>
              <w:t>inițierea de operațiuni tehnice în propriile rețele, care să faciliteze îndeplinirea atribuțiilor specifice autorităților cu atribuții în domeniul securității naționale.</w:t>
            </w:r>
          </w:p>
          <w:p w14:paraId="5D774472" w14:textId="7685FB1A" w:rsidR="00112DFD" w:rsidRPr="00C13B60" w:rsidRDefault="00112DFD" w:rsidP="0003479A">
            <w:pPr>
              <w:spacing w:after="0" w:line="240" w:lineRule="auto"/>
              <w:contextualSpacing/>
              <w:jc w:val="both"/>
              <w:rPr>
                <w:rFonts w:ascii="Times New Roman" w:hAnsi="Times New Roman"/>
                <w:lang w:val="ro-RO"/>
              </w:rPr>
            </w:pPr>
            <w:r w:rsidRPr="00C13B60">
              <w:rPr>
                <w:rFonts w:ascii="Times New Roman" w:eastAsia="Times New Roman" w:hAnsi="Times New Roman"/>
                <w:lang w:val="ro-RO"/>
              </w:rPr>
              <w:t>În vederea creării unui registru aceste categorii de furnizori urmează să transmită o</w:t>
            </w:r>
            <w:r w:rsidR="00DF46A9" w:rsidRPr="00C13B60">
              <w:rPr>
                <w:rFonts w:ascii="Times New Roman" w:eastAsia="Times New Roman" w:hAnsi="Times New Roman"/>
                <w:lang w:val="ro-RO"/>
              </w:rPr>
              <w:t xml:space="preserve"> </w:t>
            </w:r>
            <w:r w:rsidRPr="00C13B60">
              <w:rPr>
                <w:rFonts w:ascii="Times New Roman" w:eastAsia="Times New Roman" w:hAnsi="Times New Roman"/>
                <w:lang w:val="ro-RO"/>
              </w:rPr>
              <w:t>informare către ANCOM, după intrarea pe piață, în termen de 60 de zile de la data începerii furnizării serviciilor. Informarea ANCOM nu are natura unei condiții prealabile de acces pe piață.</w:t>
            </w:r>
          </w:p>
        </w:tc>
      </w:tr>
      <w:tr w:rsidR="00C13B60" w:rsidRPr="00C13B60" w14:paraId="2D8CD1DD" w14:textId="77777777" w:rsidTr="4B06BBFB">
        <w:trPr>
          <w:trHeight w:val="59"/>
          <w:jc w:val="center"/>
        </w:trPr>
        <w:tc>
          <w:tcPr>
            <w:tcW w:w="2170" w:type="dxa"/>
          </w:tcPr>
          <w:p w14:paraId="130F1D5D" w14:textId="77777777" w:rsidR="00435CA5" w:rsidRPr="00C13B60" w:rsidRDefault="00435CA5" w:rsidP="00783662">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lastRenderedPageBreak/>
              <w:t>3. Alte informații</w:t>
            </w:r>
          </w:p>
        </w:tc>
        <w:tc>
          <w:tcPr>
            <w:tcW w:w="8120" w:type="dxa"/>
            <w:vAlign w:val="center"/>
          </w:tcPr>
          <w:p w14:paraId="45E6425D" w14:textId="77777777" w:rsidR="00471C6C" w:rsidRPr="00C13B60" w:rsidRDefault="00471C6C" w:rsidP="00783662">
            <w:pPr>
              <w:spacing w:after="0" w:line="240" w:lineRule="auto"/>
              <w:jc w:val="both"/>
              <w:rPr>
                <w:rFonts w:ascii="Times New Roman" w:hAnsi="Times New Roman"/>
                <w:lang w:val="ro-RO"/>
              </w:rPr>
            </w:pPr>
          </w:p>
        </w:tc>
      </w:tr>
      <w:tr w:rsidR="00C13B60" w:rsidRPr="00C13B60" w14:paraId="62459440" w14:textId="77777777" w:rsidTr="4B06BBFB">
        <w:trPr>
          <w:trHeight w:val="181"/>
          <w:jc w:val="center"/>
        </w:trPr>
        <w:tc>
          <w:tcPr>
            <w:tcW w:w="10290" w:type="dxa"/>
            <w:gridSpan w:val="2"/>
          </w:tcPr>
          <w:p w14:paraId="0E5BCA3A" w14:textId="77777777" w:rsidR="00435CA5" w:rsidRPr="00C13B60" w:rsidRDefault="00435CA5" w:rsidP="00783662">
            <w:pPr>
              <w:autoSpaceDE w:val="0"/>
              <w:autoSpaceDN w:val="0"/>
              <w:adjustRightInd w:val="0"/>
              <w:spacing w:after="0" w:line="240" w:lineRule="auto"/>
              <w:jc w:val="center"/>
              <w:rPr>
                <w:rFonts w:ascii="Times New Roman" w:hAnsi="Times New Roman"/>
                <w:b/>
                <w:lang w:val="ro-RO"/>
              </w:rPr>
            </w:pPr>
            <w:r w:rsidRPr="00C13B60">
              <w:rPr>
                <w:rFonts w:ascii="Times New Roman" w:hAnsi="Times New Roman"/>
                <w:b/>
                <w:lang w:val="ro-RO"/>
              </w:rPr>
              <w:t>Secțiunea a 3-a</w:t>
            </w:r>
          </w:p>
          <w:p w14:paraId="7269DCB9" w14:textId="77777777" w:rsidR="00435CA5" w:rsidRPr="00C13B60" w:rsidRDefault="00435CA5" w:rsidP="00783662">
            <w:pPr>
              <w:autoSpaceDE w:val="0"/>
              <w:autoSpaceDN w:val="0"/>
              <w:adjustRightInd w:val="0"/>
              <w:spacing w:after="0" w:line="240" w:lineRule="auto"/>
              <w:jc w:val="center"/>
              <w:rPr>
                <w:rFonts w:ascii="Times New Roman" w:hAnsi="Times New Roman"/>
                <w:lang w:val="ro-RO"/>
              </w:rPr>
            </w:pPr>
            <w:r w:rsidRPr="00C13B60">
              <w:rPr>
                <w:rFonts w:ascii="Times New Roman" w:hAnsi="Times New Roman"/>
                <w:b/>
                <w:lang w:val="ro-RO"/>
              </w:rPr>
              <w:t>Impactul socioeconomic al proiectului de act normativ</w:t>
            </w:r>
          </w:p>
        </w:tc>
      </w:tr>
      <w:tr w:rsidR="00C13B60" w:rsidRPr="00C13B60" w14:paraId="559793FF" w14:textId="77777777" w:rsidTr="4B06BBFB">
        <w:trPr>
          <w:trHeight w:val="59"/>
          <w:jc w:val="center"/>
        </w:trPr>
        <w:tc>
          <w:tcPr>
            <w:tcW w:w="2170" w:type="dxa"/>
          </w:tcPr>
          <w:p w14:paraId="3722853F" w14:textId="77777777" w:rsidR="00435CA5" w:rsidRPr="00C13B60" w:rsidRDefault="00435CA5" w:rsidP="00783662">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1. Impactul macroeconomic</w:t>
            </w:r>
          </w:p>
          <w:p w14:paraId="22553C96" w14:textId="0C41107F" w:rsidR="003773D8" w:rsidRPr="00C13B60" w:rsidRDefault="003773D8" w:rsidP="00783662">
            <w:pPr>
              <w:autoSpaceDE w:val="0"/>
              <w:autoSpaceDN w:val="0"/>
              <w:adjustRightInd w:val="0"/>
              <w:spacing w:after="0" w:line="240" w:lineRule="auto"/>
              <w:rPr>
                <w:rFonts w:ascii="Times New Roman" w:hAnsi="Times New Roman"/>
                <w:lang w:val="ro-RO"/>
              </w:rPr>
            </w:pPr>
          </w:p>
        </w:tc>
        <w:tc>
          <w:tcPr>
            <w:tcW w:w="8120" w:type="dxa"/>
            <w:vAlign w:val="center"/>
          </w:tcPr>
          <w:p w14:paraId="3B01F818" w14:textId="77777777" w:rsidR="00061935" w:rsidRPr="00C13B60" w:rsidRDefault="0030171A" w:rsidP="00783662">
            <w:pPr>
              <w:pStyle w:val="CommentText"/>
              <w:spacing w:after="0"/>
              <w:jc w:val="both"/>
              <w:rPr>
                <w:rFonts w:ascii="Times New Roman" w:hAnsi="Times New Roman"/>
                <w:sz w:val="22"/>
                <w:szCs w:val="22"/>
                <w:lang w:val="ro-RO"/>
              </w:rPr>
            </w:pPr>
            <w:r w:rsidRPr="00C13B60">
              <w:rPr>
                <w:rFonts w:ascii="Times New Roman" w:hAnsi="Times New Roman"/>
                <w:sz w:val="22"/>
                <w:szCs w:val="22"/>
                <w:lang w:val="ro-RO"/>
              </w:rPr>
              <w:t>Proiectul de act normativ nu se referă la acest subiect.</w:t>
            </w:r>
          </w:p>
        </w:tc>
      </w:tr>
      <w:tr w:rsidR="00C13B60" w:rsidRPr="00C13B60" w14:paraId="6DCF21F0" w14:textId="77777777" w:rsidTr="4B06BBFB">
        <w:trPr>
          <w:trHeight w:val="122"/>
          <w:jc w:val="center"/>
        </w:trPr>
        <w:tc>
          <w:tcPr>
            <w:tcW w:w="2170" w:type="dxa"/>
          </w:tcPr>
          <w:p w14:paraId="41E84CF8" w14:textId="77777777" w:rsidR="00435CA5" w:rsidRPr="00C13B60" w:rsidRDefault="00435CA5" w:rsidP="00783662">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1</w:t>
            </w:r>
            <w:r w:rsidRPr="00C13B60">
              <w:rPr>
                <w:rFonts w:ascii="Times New Roman" w:hAnsi="Times New Roman"/>
                <w:vertAlign w:val="superscript"/>
                <w:lang w:val="ro-RO"/>
              </w:rPr>
              <w:t>1</w:t>
            </w:r>
            <w:r w:rsidRPr="00C13B60">
              <w:rPr>
                <w:rFonts w:ascii="Times New Roman" w:hAnsi="Times New Roman"/>
                <w:lang w:val="ro-RO"/>
              </w:rPr>
              <w:t xml:space="preserve">. Impactul asupra mediului concurențial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domeniului ajutoarelor de stat</w:t>
            </w:r>
          </w:p>
          <w:p w14:paraId="33159154" w14:textId="7327334F" w:rsidR="003773D8" w:rsidRPr="00C13B60" w:rsidRDefault="003773D8" w:rsidP="00783662">
            <w:pPr>
              <w:autoSpaceDE w:val="0"/>
              <w:autoSpaceDN w:val="0"/>
              <w:adjustRightInd w:val="0"/>
              <w:spacing w:after="0" w:line="240" w:lineRule="auto"/>
              <w:rPr>
                <w:rFonts w:ascii="Times New Roman" w:hAnsi="Times New Roman"/>
                <w:lang w:val="ro-RO"/>
              </w:rPr>
            </w:pPr>
          </w:p>
        </w:tc>
        <w:tc>
          <w:tcPr>
            <w:tcW w:w="8120" w:type="dxa"/>
            <w:vAlign w:val="center"/>
          </w:tcPr>
          <w:p w14:paraId="3730EB6A" w14:textId="77777777" w:rsidR="008C1BA8" w:rsidRPr="008C1BA8" w:rsidRDefault="008C1BA8" w:rsidP="008C1BA8">
            <w:pPr>
              <w:autoSpaceDE w:val="0"/>
              <w:autoSpaceDN w:val="0"/>
              <w:adjustRightInd w:val="0"/>
              <w:spacing w:after="0" w:line="240" w:lineRule="auto"/>
              <w:jc w:val="both"/>
              <w:rPr>
                <w:rFonts w:ascii="Times New Roman" w:hAnsi="Times New Roman"/>
                <w:lang w:val="ro-RO"/>
              </w:rPr>
            </w:pPr>
            <w:r w:rsidRPr="008C1BA8">
              <w:rPr>
                <w:rFonts w:ascii="Times New Roman" w:hAnsi="Times New Roman"/>
                <w:lang w:val="ro-RO"/>
              </w:rPr>
              <w:t>Proiectul de act normativ nu are un impact negativ asupra mediului concurențial întrucât prin proiect nu sunt implementate măsuri care să limiteze capacitatea furnizorilor de a concura, care să reducă gradul de stimulare a furnizorilor pentru a concura efectiv sau care să limiteze numărul furnizorilor ori care să limiteze opțiunile și informațiile disponibile pentru utilizatori.</w:t>
            </w:r>
          </w:p>
          <w:p w14:paraId="6AC412BA" w14:textId="79ECDD53" w:rsidR="008C1BA8" w:rsidRPr="008C1BA8" w:rsidRDefault="008C1BA8" w:rsidP="008C1BA8">
            <w:pPr>
              <w:autoSpaceDE w:val="0"/>
              <w:autoSpaceDN w:val="0"/>
              <w:adjustRightInd w:val="0"/>
              <w:spacing w:after="0" w:line="240" w:lineRule="auto"/>
              <w:jc w:val="both"/>
              <w:rPr>
                <w:rFonts w:ascii="Times New Roman" w:hAnsi="Times New Roman"/>
                <w:lang w:val="ro-RO"/>
              </w:rPr>
            </w:pPr>
            <w:r w:rsidRPr="008C1BA8">
              <w:rPr>
                <w:rFonts w:ascii="Times New Roman" w:hAnsi="Times New Roman"/>
                <w:lang w:val="ro-RO"/>
              </w:rPr>
              <w:t>Dimpotrivă, proiectul de lege contribuie la asigurarea cadrului necesar  pentru a încuraja și, acolo unde este cazul, a asigura, accesul și interconectarea în condiții adecvate, precum și interoperabilitatea serviciilor, astfel încât să fie promovată eficiența economică, concurența durabilă, instalarea rețelelor de foarte mare capacitate, investițiile eficiente și inovarea și să se asigure maximizarea beneficiilor utilizatorilor finali, inclusiv prin punerea la dispoziția acestora a unor posibilități de alegere efective.</w:t>
            </w:r>
          </w:p>
          <w:p w14:paraId="7F0F65DF" w14:textId="77777777" w:rsidR="008C1BA8" w:rsidRPr="008C1BA8" w:rsidRDefault="008C1BA8" w:rsidP="008C1BA8">
            <w:pPr>
              <w:autoSpaceDE w:val="0"/>
              <w:autoSpaceDN w:val="0"/>
              <w:adjustRightInd w:val="0"/>
              <w:spacing w:after="0" w:line="240" w:lineRule="auto"/>
              <w:jc w:val="both"/>
              <w:rPr>
                <w:rFonts w:ascii="Times New Roman" w:hAnsi="Times New Roman"/>
                <w:lang w:val="ro-RO"/>
              </w:rPr>
            </w:pPr>
            <w:r w:rsidRPr="008C1BA8">
              <w:rPr>
                <w:rFonts w:ascii="Times New Roman" w:hAnsi="Times New Roman"/>
                <w:lang w:val="ro-RO"/>
              </w:rPr>
              <w:t>De asemenea, prin proiectul de act normativ nu sunt instituite măsuri de ajutor de stat.</w:t>
            </w:r>
          </w:p>
          <w:p w14:paraId="5D750860" w14:textId="0CFF0A50" w:rsidR="008C1BA8" w:rsidRPr="00C13B60" w:rsidRDefault="008C1BA8" w:rsidP="008C1BA8">
            <w:pPr>
              <w:spacing w:after="0" w:line="240" w:lineRule="auto"/>
              <w:jc w:val="both"/>
              <w:rPr>
                <w:rFonts w:ascii="Times New Roman" w:hAnsi="Times New Roman"/>
                <w:lang w:val="ro-RO"/>
              </w:rPr>
            </w:pPr>
            <w:r w:rsidRPr="008C1BA8">
              <w:rPr>
                <w:rFonts w:ascii="Times New Roman" w:hAnsi="Times New Roman"/>
                <w:lang w:val="ro-RO"/>
              </w:rPr>
              <w:t xml:space="preserve">În mod particular, punerea în aplicare a dispozițiilor proiectului referitoare la serviciul universal în domeniul comunicațiilor electronice nu antrenează în mod automat compensarea unui anumit cost net suportat de furnizori, compensarea intervenind numai în cazul în care costul net înregistrat de furnizori constituie pentru aceștia o sarcină injustă </w:t>
            </w:r>
            <w:r w:rsidRPr="008C1BA8">
              <w:rPr>
                <w:rFonts w:ascii="Times New Roman" w:hAnsi="Times New Roman"/>
                <w:lang w:val="ro-RO"/>
              </w:rPr>
              <w:lastRenderedPageBreak/>
              <w:t>(ceea ce, de asemenea, presupune îndeplinirea unor condiții prealabile). În orice caz, așa cum este expres prevăzut în cuprinsul prezentului proiect de lege, compensarea efectivă a unui eventual cost net se va realiza cu respectarea cadrului legal național și european din domeniul ajutorului de stat.</w:t>
            </w:r>
          </w:p>
        </w:tc>
      </w:tr>
      <w:tr w:rsidR="00C13B60" w:rsidRPr="00C13B60" w14:paraId="2CB8338B" w14:textId="77777777" w:rsidTr="4B06BBFB">
        <w:trPr>
          <w:trHeight w:val="122"/>
          <w:jc w:val="center"/>
        </w:trPr>
        <w:tc>
          <w:tcPr>
            <w:tcW w:w="2170" w:type="dxa"/>
          </w:tcPr>
          <w:p w14:paraId="5F7360B3" w14:textId="77777777" w:rsidR="00435CA5" w:rsidRPr="00C13B60" w:rsidRDefault="00435CA5" w:rsidP="00783662">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lastRenderedPageBreak/>
              <w:t>2. Impactul asupra mediului de afaceri</w:t>
            </w:r>
          </w:p>
          <w:p w14:paraId="3E55F6F0" w14:textId="54FBEB01" w:rsidR="003773D8" w:rsidRPr="00C13B60" w:rsidRDefault="003773D8" w:rsidP="00783662">
            <w:pPr>
              <w:autoSpaceDE w:val="0"/>
              <w:autoSpaceDN w:val="0"/>
              <w:adjustRightInd w:val="0"/>
              <w:spacing w:after="0" w:line="240" w:lineRule="auto"/>
              <w:rPr>
                <w:rFonts w:ascii="Times New Roman" w:hAnsi="Times New Roman"/>
                <w:lang w:val="ro-RO"/>
              </w:rPr>
            </w:pPr>
          </w:p>
        </w:tc>
        <w:tc>
          <w:tcPr>
            <w:tcW w:w="8120" w:type="dxa"/>
            <w:vAlign w:val="center"/>
          </w:tcPr>
          <w:p w14:paraId="2E9DD78A" w14:textId="3E354A09" w:rsidR="008C1BA8" w:rsidRPr="008C1BA8" w:rsidRDefault="008C1BA8" w:rsidP="008C1BA8">
            <w:pPr>
              <w:autoSpaceDE w:val="0"/>
              <w:autoSpaceDN w:val="0"/>
              <w:adjustRightInd w:val="0"/>
              <w:spacing w:after="0" w:line="240" w:lineRule="auto"/>
              <w:jc w:val="both"/>
              <w:rPr>
                <w:rFonts w:ascii="Times New Roman" w:hAnsi="Times New Roman"/>
                <w:lang w:val="ro-RO"/>
              </w:rPr>
            </w:pPr>
            <w:r w:rsidRPr="008C1BA8">
              <w:rPr>
                <w:rFonts w:ascii="Times New Roman" w:hAnsi="Times New Roman"/>
                <w:lang w:val="ro-RO"/>
              </w:rPr>
              <w:t xml:space="preserve">Prezentul proiect conține dispoziții prin care se propune un cadru de reglementare mai suplu, adaptat specificului domeniului comunicațiilor electronice, urmărindu-se facilitarea dezvoltării rețelelor de comunicații electronice. </w:t>
            </w:r>
          </w:p>
          <w:p w14:paraId="7B40FA0E" w14:textId="1D660839" w:rsidR="008C1BA8" w:rsidRPr="008C1BA8" w:rsidRDefault="008C1BA8" w:rsidP="008C1BA8">
            <w:pPr>
              <w:autoSpaceDE w:val="0"/>
              <w:autoSpaceDN w:val="0"/>
              <w:adjustRightInd w:val="0"/>
              <w:spacing w:after="0" w:line="240" w:lineRule="auto"/>
              <w:jc w:val="both"/>
              <w:rPr>
                <w:rFonts w:ascii="Times New Roman" w:hAnsi="Times New Roman"/>
                <w:lang w:val="ro-RO"/>
              </w:rPr>
            </w:pPr>
            <w:r w:rsidRPr="008C1BA8">
              <w:rPr>
                <w:rFonts w:ascii="Times New Roman" w:hAnsi="Times New Roman"/>
                <w:lang w:val="ro-RO"/>
              </w:rPr>
              <w:t>În continuarea progreselor înregistrate prin implementarea Legii nr. 159/2016, proiectul urmărește exploatarea potențialului semnificativ de stimulare a dezvoltării rețelelor de comunicații electronice, introducând o serie de prevederi ale căror beneficii furnizorii de rețele de comunicații electronice, respectiv operatorii de infrastructură de comunicații electronice se vor reflecta în: înlăturarea unor bariere de ordin administrativ identificate pe piața comunicațiilor electronice; adaptarea la dinamica sectorului comunicațiilor electronice a unor prevederi care reglementează domenii conexe; simplificarea și adaptarea procedurilor de autorizare a executării lucrărilor de construcții la cerințele specifice domeniului comunicațiilor electronice.</w:t>
            </w:r>
          </w:p>
          <w:p w14:paraId="7372B585" w14:textId="6E563B16" w:rsidR="008C1BA8" w:rsidRPr="008C1BA8" w:rsidRDefault="008C1BA8" w:rsidP="008C1BA8">
            <w:pPr>
              <w:autoSpaceDE w:val="0"/>
              <w:autoSpaceDN w:val="0"/>
              <w:adjustRightInd w:val="0"/>
              <w:spacing w:after="0" w:line="240" w:lineRule="auto"/>
              <w:jc w:val="both"/>
              <w:rPr>
                <w:rFonts w:ascii="Times New Roman" w:hAnsi="Times New Roman"/>
                <w:lang w:val="ro-RO"/>
              </w:rPr>
            </w:pPr>
            <w:r w:rsidRPr="008C1BA8">
              <w:rPr>
                <w:rFonts w:ascii="Times New Roman" w:hAnsi="Times New Roman"/>
                <w:lang w:val="ro-RO"/>
              </w:rPr>
              <w:t>Cu titlu de exemplu, în considerarea specificului lucrărilor de construcții din domeniul comunicațiilor electronice, proiectul standardizează patru categorii de lucrări, tratate gradual în proiect în funcție de complexitatea acestora, introducând proceduri de autorizare a acestora, crescându-se astfel gradul de predictibilitate pentru furnizorii de rețele de comunicații electronice, respectiv pentru operatorii de infrastructură de comunicații electronice.</w:t>
            </w:r>
          </w:p>
          <w:p w14:paraId="39DCEA79" w14:textId="7D25A6A9" w:rsidR="008C1BA8" w:rsidRPr="008C1BA8" w:rsidRDefault="008C1BA8" w:rsidP="008C1BA8">
            <w:pPr>
              <w:autoSpaceDE w:val="0"/>
              <w:autoSpaceDN w:val="0"/>
              <w:adjustRightInd w:val="0"/>
              <w:spacing w:after="0" w:line="240" w:lineRule="auto"/>
              <w:jc w:val="both"/>
              <w:rPr>
                <w:rFonts w:ascii="Times New Roman" w:hAnsi="Times New Roman"/>
                <w:lang w:val="ro-RO"/>
              </w:rPr>
            </w:pPr>
            <w:r w:rsidRPr="008C1BA8">
              <w:rPr>
                <w:rFonts w:ascii="Times New Roman" w:hAnsi="Times New Roman"/>
                <w:lang w:val="ro-RO"/>
              </w:rPr>
              <w:t xml:space="preserve">De asemenea, având în vedere faptul că anumite limitări/caracteristici tehnice ori topografice pot face necesară amplasarea unor elemente de infrastructură/de rețea de comunicații electronice doar într-o anumită locație, prezentul proiect introduce posibilitatea amplasării acestora pe diverse categorii de terenuri. Acest fapt influențează în mod pozitiv, pe de o parte, funcționarea optimă a serviciilor de comunicații electronice, dar și procesul de implementare a respectivelor rețele.  </w:t>
            </w:r>
          </w:p>
          <w:p w14:paraId="6B1C03B7" w14:textId="77777777" w:rsidR="008C1BA8" w:rsidRPr="008C1BA8" w:rsidRDefault="008C1BA8" w:rsidP="008C1BA8">
            <w:pPr>
              <w:autoSpaceDE w:val="0"/>
              <w:autoSpaceDN w:val="0"/>
              <w:adjustRightInd w:val="0"/>
              <w:spacing w:after="0" w:line="240" w:lineRule="auto"/>
              <w:jc w:val="both"/>
              <w:rPr>
                <w:rFonts w:ascii="Times New Roman" w:hAnsi="Times New Roman"/>
                <w:lang w:val="ro-RO"/>
              </w:rPr>
            </w:pPr>
            <w:r w:rsidRPr="008C1BA8">
              <w:rPr>
                <w:rFonts w:ascii="Times New Roman" w:hAnsi="Times New Roman"/>
                <w:lang w:val="ro-RO"/>
              </w:rPr>
              <w:t xml:space="preserve">Totodată, în vederea limitării pe viitor a efectelor lucrărilor asupra terenurilor afectate de lucrările de construcții, s-au prevăzut o serie de obligații în sarcina furnizorilor de rețele de comunicații electronice/operatorilor de infrastructură de comunicații electronice, ca de exemplu, obligația  de a prevedea soluții tehnice care să permită partajarea elementelor de infrastructură fizică amplasate. </w:t>
            </w:r>
          </w:p>
          <w:p w14:paraId="02EF2DAF" w14:textId="2F3B47E6" w:rsidR="008C1BA8" w:rsidRPr="00C13B60" w:rsidRDefault="008C1BA8" w:rsidP="008C1BA8">
            <w:pPr>
              <w:autoSpaceDE w:val="0"/>
              <w:autoSpaceDN w:val="0"/>
              <w:adjustRightInd w:val="0"/>
              <w:spacing w:after="0" w:line="240" w:lineRule="auto"/>
              <w:jc w:val="both"/>
              <w:rPr>
                <w:rFonts w:ascii="Times New Roman" w:hAnsi="Times New Roman"/>
                <w:lang w:val="ro-RO"/>
              </w:rPr>
            </w:pPr>
            <w:r w:rsidRPr="008C1BA8">
              <w:rPr>
                <w:rFonts w:ascii="Times New Roman" w:hAnsi="Times New Roman"/>
                <w:lang w:val="ro-RO"/>
              </w:rPr>
              <w:t xml:space="preserve">Deși aceste obligații pot genera anumite costuri administrative pentru furnizori/operatori, beneficiile aduse prin proiect, dublate de necesitatea protejării mediului, fac ca beneficiile introduse prin proiect să fie în mod semnificativ mai importante. </w:t>
            </w:r>
          </w:p>
        </w:tc>
      </w:tr>
      <w:tr w:rsidR="00C13B60" w:rsidRPr="00C13B60" w14:paraId="5A08D811" w14:textId="77777777" w:rsidTr="4B06BBFB">
        <w:trPr>
          <w:trHeight w:val="122"/>
          <w:jc w:val="center"/>
        </w:trPr>
        <w:tc>
          <w:tcPr>
            <w:tcW w:w="2170" w:type="dxa"/>
          </w:tcPr>
          <w:p w14:paraId="25F8FAD0" w14:textId="77777777" w:rsidR="00435CA5" w:rsidRPr="00C13B60" w:rsidRDefault="00435CA5" w:rsidP="00783662">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2</w:t>
            </w:r>
            <w:r w:rsidRPr="00C13B60">
              <w:rPr>
                <w:rFonts w:ascii="Times New Roman" w:hAnsi="Times New Roman"/>
                <w:vertAlign w:val="superscript"/>
                <w:lang w:val="ro-RO"/>
              </w:rPr>
              <w:t>1</w:t>
            </w:r>
            <w:r w:rsidRPr="00C13B60">
              <w:rPr>
                <w:rFonts w:ascii="Times New Roman" w:hAnsi="Times New Roman"/>
                <w:lang w:val="ro-RO"/>
              </w:rPr>
              <w:t>. Impactul asupra sarcinilor administrative</w:t>
            </w:r>
          </w:p>
          <w:p w14:paraId="319E3257" w14:textId="4600C100" w:rsidR="003773D8" w:rsidRPr="00C13B60" w:rsidRDefault="003773D8" w:rsidP="00783662">
            <w:pPr>
              <w:autoSpaceDE w:val="0"/>
              <w:autoSpaceDN w:val="0"/>
              <w:adjustRightInd w:val="0"/>
              <w:spacing w:after="0" w:line="240" w:lineRule="auto"/>
              <w:rPr>
                <w:rFonts w:ascii="Times New Roman" w:hAnsi="Times New Roman"/>
                <w:lang w:val="ro-RO"/>
              </w:rPr>
            </w:pPr>
          </w:p>
        </w:tc>
        <w:tc>
          <w:tcPr>
            <w:tcW w:w="8120" w:type="dxa"/>
            <w:vAlign w:val="center"/>
          </w:tcPr>
          <w:p w14:paraId="5082CE1A" w14:textId="77777777" w:rsidR="008C1BA8" w:rsidRDefault="008C1BA8" w:rsidP="008C1BA8">
            <w:pPr>
              <w:autoSpaceDE w:val="0"/>
              <w:autoSpaceDN w:val="0"/>
              <w:adjustRightInd w:val="0"/>
              <w:spacing w:after="0" w:line="240" w:lineRule="auto"/>
              <w:jc w:val="both"/>
              <w:rPr>
                <w:rFonts w:ascii="Times New Roman" w:hAnsi="Times New Roman"/>
                <w:lang w:val="ro-RO"/>
              </w:rPr>
            </w:pPr>
            <w:r w:rsidRPr="008C1BA8">
              <w:rPr>
                <w:rFonts w:ascii="Times New Roman" w:hAnsi="Times New Roman"/>
                <w:lang w:val="ro-RO"/>
              </w:rPr>
              <w:t xml:space="preserve">Implementarea prevederilor acestui proiect de lege are un impact asupra sarcinilor administrative ale furnizorilor din domeniul comunicațiilor electronice (în acest sens menționăm cu titlu exemplificativ obligația furnizorilor de a transmite o serie de date în cadrul anchetelor geografice necesare pentru realizarea studiilor privind acoperirea rețelelor de comunicații electronice), toate aceste îndatoriri, precum și raportul costuri - beneficii fiind avute în vedere în procesul de elaborare a Directivei (UE) 2018/1972 a Parlamentului European și a Consiliului din 11 decembrie 2018 de instituire a Codului european al comunicațiilor electronice. Această directivă a fost elaborată cu luarea în considerare a mai multor studii de impact, toate disponibile pe pagina de internet a Comisiei Europene la următoarea adresă:  </w:t>
            </w:r>
          </w:p>
          <w:p w14:paraId="41143629" w14:textId="386CA63F" w:rsidR="008C1BA8" w:rsidRPr="008C1BA8" w:rsidRDefault="00AE40FB" w:rsidP="008C1BA8">
            <w:pPr>
              <w:autoSpaceDE w:val="0"/>
              <w:autoSpaceDN w:val="0"/>
              <w:adjustRightInd w:val="0"/>
              <w:spacing w:after="0" w:line="240" w:lineRule="auto"/>
              <w:jc w:val="both"/>
              <w:rPr>
                <w:rFonts w:ascii="Times New Roman" w:hAnsi="Times New Roman"/>
                <w:b/>
                <w:lang w:val="ro-RO"/>
              </w:rPr>
            </w:pPr>
            <w:hyperlink r:id="rId11" w:history="1">
              <w:r w:rsidR="008C1BA8" w:rsidRPr="008C1BA8">
                <w:rPr>
                  <w:rStyle w:val="Hyperlink"/>
                  <w:rFonts w:ascii="Times New Roman" w:hAnsi="Times New Roman"/>
                  <w:b w:val="0"/>
                  <w:bCs w:val="0"/>
                  <w:lang w:val="ro-RO"/>
                </w:rPr>
                <w:t>https://digital-strategy.ec.europa.eu/en/library/proposed-directive-establishing-european-electronic-communications-code</w:t>
              </w:r>
            </w:hyperlink>
            <w:r w:rsidR="008C1BA8" w:rsidRPr="008C1BA8">
              <w:rPr>
                <w:rFonts w:ascii="Times New Roman" w:hAnsi="Times New Roman"/>
                <w:b/>
                <w:lang w:val="ro-RO"/>
              </w:rPr>
              <w:t xml:space="preserve">  </w:t>
            </w:r>
          </w:p>
          <w:p w14:paraId="3F6E9611" w14:textId="77777777" w:rsidR="008C1BA8" w:rsidRPr="008C1BA8" w:rsidRDefault="008C1BA8" w:rsidP="008C1BA8">
            <w:pPr>
              <w:autoSpaceDE w:val="0"/>
              <w:autoSpaceDN w:val="0"/>
              <w:adjustRightInd w:val="0"/>
              <w:spacing w:after="0" w:line="240" w:lineRule="auto"/>
              <w:jc w:val="both"/>
              <w:rPr>
                <w:rFonts w:ascii="Times New Roman" w:hAnsi="Times New Roman"/>
                <w:lang w:val="ro-RO"/>
              </w:rPr>
            </w:pPr>
            <w:r w:rsidRPr="008C1BA8">
              <w:rPr>
                <w:rFonts w:ascii="Times New Roman" w:hAnsi="Times New Roman"/>
                <w:lang w:val="ro-RO"/>
              </w:rPr>
              <w:t>În plus, unul din efectele urmărire prin prezentul proiect este reprezentat de simplificarea și adaptarea procedurilor de autorizare a executării lucrărilor de construcții la cerințele specifice domeniului comunicațiilor electronice.</w:t>
            </w:r>
          </w:p>
          <w:p w14:paraId="107FD57B" w14:textId="77777777" w:rsidR="008C1BA8" w:rsidRPr="008C1BA8" w:rsidRDefault="008C1BA8" w:rsidP="008C1BA8">
            <w:pPr>
              <w:autoSpaceDE w:val="0"/>
              <w:autoSpaceDN w:val="0"/>
              <w:adjustRightInd w:val="0"/>
              <w:spacing w:after="0" w:line="240" w:lineRule="auto"/>
              <w:jc w:val="both"/>
              <w:rPr>
                <w:rFonts w:ascii="Times New Roman" w:hAnsi="Times New Roman"/>
                <w:lang w:val="ro-RO"/>
              </w:rPr>
            </w:pPr>
            <w:r w:rsidRPr="008C1BA8">
              <w:rPr>
                <w:rFonts w:ascii="Times New Roman" w:hAnsi="Times New Roman"/>
                <w:lang w:val="ro-RO"/>
              </w:rPr>
              <w:t xml:space="preserve">Simplificarea acestor proceduri administrative este necesară deoarece cadrul legislativ actual este aplicabil tuturor lucrărilor de construcții, fără să conțină în mod semnificativ dispoziții adaptate specificului lucrărilor de construcții din domeniul comunicațiilor electronice. </w:t>
            </w:r>
          </w:p>
          <w:p w14:paraId="132D9838" w14:textId="77777777" w:rsidR="008C1BA8" w:rsidRPr="008C1BA8" w:rsidRDefault="008C1BA8" w:rsidP="008C1BA8">
            <w:pPr>
              <w:autoSpaceDE w:val="0"/>
              <w:autoSpaceDN w:val="0"/>
              <w:adjustRightInd w:val="0"/>
              <w:spacing w:after="0" w:line="240" w:lineRule="auto"/>
              <w:jc w:val="both"/>
              <w:rPr>
                <w:rFonts w:ascii="Times New Roman" w:hAnsi="Times New Roman"/>
                <w:lang w:val="ro-RO"/>
              </w:rPr>
            </w:pPr>
            <w:r w:rsidRPr="008C1BA8">
              <w:rPr>
                <w:rFonts w:ascii="Times New Roman" w:hAnsi="Times New Roman"/>
                <w:lang w:val="ro-RO"/>
              </w:rPr>
              <w:t>Totodată, deși aceste categorii de lucrări au un grad mare de repetabilitate, ele sunt caracterizate și de o mare diversitate, nu toate având același grad de complexitate.</w:t>
            </w:r>
          </w:p>
          <w:p w14:paraId="5735493A" w14:textId="77777777" w:rsidR="008C1BA8" w:rsidRPr="008C1BA8" w:rsidRDefault="008C1BA8" w:rsidP="008C1BA8">
            <w:pPr>
              <w:autoSpaceDE w:val="0"/>
              <w:autoSpaceDN w:val="0"/>
              <w:adjustRightInd w:val="0"/>
              <w:spacing w:after="0" w:line="240" w:lineRule="auto"/>
              <w:jc w:val="both"/>
              <w:rPr>
                <w:rFonts w:ascii="Times New Roman" w:hAnsi="Times New Roman"/>
                <w:lang w:val="ro-RO"/>
              </w:rPr>
            </w:pPr>
            <w:r w:rsidRPr="008C1BA8">
              <w:rPr>
                <w:rFonts w:ascii="Times New Roman" w:hAnsi="Times New Roman"/>
                <w:lang w:val="ro-RO"/>
              </w:rPr>
              <w:t xml:space="preserve">Prin urmare, proiectul urmărește standardizarea acestora, precum și simplificarea procedurilor de autorizare aplicabile acestora, urmărindu-se să asigure, în același timp, </w:t>
            </w:r>
            <w:r w:rsidRPr="008C1BA8">
              <w:rPr>
                <w:rFonts w:ascii="Times New Roman" w:hAnsi="Times New Roman"/>
                <w:lang w:val="ro-RO"/>
              </w:rPr>
              <w:lastRenderedPageBreak/>
              <w:t xml:space="preserve">autorităților statului, posibilitatea de a exercita controlul asupra modalității în care aceste lucrări sunt exercitate. </w:t>
            </w:r>
          </w:p>
          <w:p w14:paraId="32470858" w14:textId="77777777" w:rsidR="008C1BA8" w:rsidRPr="008C1BA8" w:rsidRDefault="008C1BA8" w:rsidP="008C1BA8">
            <w:pPr>
              <w:autoSpaceDE w:val="0"/>
              <w:autoSpaceDN w:val="0"/>
              <w:adjustRightInd w:val="0"/>
              <w:spacing w:after="0" w:line="240" w:lineRule="auto"/>
              <w:jc w:val="both"/>
              <w:rPr>
                <w:rFonts w:ascii="Times New Roman" w:hAnsi="Times New Roman"/>
                <w:lang w:val="ro-RO"/>
              </w:rPr>
            </w:pPr>
            <w:r w:rsidRPr="008C1BA8">
              <w:rPr>
                <w:rFonts w:ascii="Times New Roman" w:hAnsi="Times New Roman"/>
                <w:lang w:val="ro-RO"/>
              </w:rPr>
              <w:t xml:space="preserve">Astfel, proiectul de lege reglementează patru categorii de lucrări, tratate gradual în proiect în funcție de complexitatea acestora, după cum urmează: micro-lucrări, lucrări de mică amploare, lucrări standard, lucrări pentru care va fi necesară emiterea autorizației de construire sau de desființare. </w:t>
            </w:r>
          </w:p>
          <w:p w14:paraId="1CFE1218" w14:textId="10421C2C" w:rsidR="00435CA5" w:rsidRPr="00C13B60" w:rsidRDefault="008C1BA8" w:rsidP="008C1BA8">
            <w:pPr>
              <w:autoSpaceDE w:val="0"/>
              <w:autoSpaceDN w:val="0"/>
              <w:adjustRightInd w:val="0"/>
              <w:spacing w:after="0" w:line="240" w:lineRule="auto"/>
              <w:jc w:val="both"/>
              <w:rPr>
                <w:rFonts w:ascii="Times New Roman" w:hAnsi="Times New Roman"/>
                <w:lang w:val="ro-RO"/>
              </w:rPr>
            </w:pPr>
            <w:r w:rsidRPr="008C1BA8">
              <w:rPr>
                <w:rFonts w:ascii="Times New Roman" w:hAnsi="Times New Roman"/>
                <w:lang w:val="ro-RO"/>
              </w:rPr>
              <w:t>Pentru fiecare categorie sunt prevăzute mecanisme simplificate de autorizate, fapt ce va beneficia atât furnizorilor de rețele de comunicații electronice/operatorilor de infrastructură de comunicații electronice cât și autorităților competente, care vor fi degrevate de implementarea unor proceduri complexe pentru absolut toate categoriile de lucrări.</w:t>
            </w:r>
          </w:p>
        </w:tc>
      </w:tr>
      <w:tr w:rsidR="00C13B60" w:rsidRPr="00C13B60" w14:paraId="64AE53BE" w14:textId="77777777" w:rsidTr="4B06BBFB">
        <w:trPr>
          <w:trHeight w:val="122"/>
          <w:jc w:val="center"/>
        </w:trPr>
        <w:tc>
          <w:tcPr>
            <w:tcW w:w="2170" w:type="dxa"/>
          </w:tcPr>
          <w:p w14:paraId="2055EA9B" w14:textId="77777777" w:rsidR="005073FB" w:rsidRPr="00C13B60" w:rsidRDefault="005073FB" w:rsidP="00783662">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lastRenderedPageBreak/>
              <w:t>2</w:t>
            </w:r>
            <w:r w:rsidRPr="00C13B60">
              <w:rPr>
                <w:rFonts w:ascii="Times New Roman" w:hAnsi="Times New Roman"/>
                <w:vertAlign w:val="superscript"/>
                <w:lang w:val="ro-RO"/>
              </w:rPr>
              <w:t>2</w:t>
            </w:r>
            <w:r w:rsidRPr="00C13B60">
              <w:rPr>
                <w:rFonts w:ascii="Times New Roman" w:hAnsi="Times New Roman"/>
                <w:lang w:val="ro-RO"/>
              </w:rPr>
              <w:t xml:space="preserve">. Impactul asupra întreprinderilor mici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mijlocii</w:t>
            </w:r>
          </w:p>
        </w:tc>
        <w:tc>
          <w:tcPr>
            <w:tcW w:w="8120" w:type="dxa"/>
            <w:vAlign w:val="center"/>
          </w:tcPr>
          <w:p w14:paraId="1B15FB67" w14:textId="77777777" w:rsidR="00120181" w:rsidRPr="00C13B60" w:rsidRDefault="00441DED" w:rsidP="00886A94">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Prin proiectul de act normativ se urmărește</w:t>
            </w:r>
            <w:r w:rsidR="00A06A7C" w:rsidRPr="00C13B60">
              <w:rPr>
                <w:rFonts w:ascii="Times New Roman" w:hAnsi="Times New Roman"/>
                <w:lang w:val="ro-RO"/>
              </w:rPr>
              <w:t xml:space="preserve">, printre </w:t>
            </w:r>
            <w:r w:rsidR="00120181" w:rsidRPr="00C13B60">
              <w:rPr>
                <w:rFonts w:ascii="Times New Roman" w:hAnsi="Times New Roman"/>
                <w:lang w:val="ro-RO"/>
              </w:rPr>
              <w:t>altele,</w:t>
            </w:r>
            <w:r w:rsidRPr="00C13B60">
              <w:rPr>
                <w:rFonts w:ascii="Times New Roman" w:hAnsi="Times New Roman"/>
                <w:lang w:val="ro-RO"/>
              </w:rPr>
              <w:t xml:space="preserve"> transpunerea</w:t>
            </w:r>
            <w:r w:rsidR="00120181" w:rsidRPr="00C13B60">
              <w:rPr>
                <w:rFonts w:ascii="Times New Roman" w:hAnsi="Times New Roman"/>
                <w:lang w:val="ro-RO"/>
              </w:rPr>
              <w:t xml:space="preserve"> Directiv</w:t>
            </w:r>
            <w:r w:rsidR="001C4590" w:rsidRPr="00C13B60">
              <w:rPr>
                <w:rFonts w:ascii="Times New Roman" w:hAnsi="Times New Roman"/>
                <w:lang w:val="ro-RO"/>
              </w:rPr>
              <w:t>ei</w:t>
            </w:r>
            <w:r w:rsidR="00120181" w:rsidRPr="00C13B60">
              <w:rPr>
                <w:rFonts w:ascii="Times New Roman" w:hAnsi="Times New Roman"/>
                <w:lang w:val="ro-RO"/>
              </w:rPr>
              <w:t xml:space="preserve"> (UE) 2018/1972 a Parlamentului European și a Consiliului din 11 decembrie 2018 de instituire a Codului european al comunicațiilor electronice</w:t>
            </w:r>
            <w:r w:rsidR="00445DD3" w:rsidRPr="00C13B60">
              <w:rPr>
                <w:rFonts w:ascii="Times New Roman" w:hAnsi="Times New Roman"/>
                <w:lang w:val="ro-RO"/>
              </w:rPr>
              <w:t xml:space="preserve">, </w:t>
            </w:r>
            <w:r w:rsidR="00B703E4" w:rsidRPr="00C13B60">
              <w:rPr>
                <w:rFonts w:ascii="Times New Roman" w:hAnsi="Times New Roman"/>
                <w:lang w:val="ro-RO"/>
              </w:rPr>
              <w:t xml:space="preserve">proiectul de </w:t>
            </w:r>
            <w:r w:rsidR="00445DD3" w:rsidRPr="00C13B60">
              <w:rPr>
                <w:rFonts w:ascii="Times New Roman" w:hAnsi="Times New Roman"/>
                <w:lang w:val="ro-RO"/>
              </w:rPr>
              <w:t xml:space="preserve">act legislativ european </w:t>
            </w:r>
            <w:r w:rsidR="00B703E4" w:rsidRPr="00C13B60">
              <w:rPr>
                <w:rFonts w:ascii="Times New Roman" w:hAnsi="Times New Roman"/>
                <w:lang w:val="ro-RO"/>
              </w:rPr>
              <w:t xml:space="preserve">fiind </w:t>
            </w:r>
            <w:r w:rsidR="00445DD3" w:rsidRPr="00C13B60">
              <w:rPr>
                <w:rFonts w:ascii="Times New Roman" w:hAnsi="Times New Roman"/>
                <w:lang w:val="ro-RO"/>
              </w:rPr>
              <w:t xml:space="preserve">supus unei proceduri de consultare </w:t>
            </w:r>
            <w:r w:rsidR="00B703E4" w:rsidRPr="00C13B60">
              <w:rPr>
                <w:rFonts w:ascii="Times New Roman" w:hAnsi="Times New Roman"/>
                <w:lang w:val="ro-RO"/>
              </w:rPr>
              <w:t>europeană.</w:t>
            </w:r>
          </w:p>
          <w:p w14:paraId="355A4FA6" w14:textId="77777777" w:rsidR="005073FB" w:rsidRPr="00C13B60" w:rsidRDefault="004C6F37" w:rsidP="00783662">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Proiectul de act normativ nu se referă la acest subiect.</w:t>
            </w:r>
          </w:p>
        </w:tc>
      </w:tr>
      <w:tr w:rsidR="00C13B60" w:rsidRPr="00C13B60" w14:paraId="664B1095" w14:textId="77777777" w:rsidTr="4B06BBFB">
        <w:trPr>
          <w:trHeight w:val="59"/>
          <w:jc w:val="center"/>
        </w:trPr>
        <w:tc>
          <w:tcPr>
            <w:tcW w:w="2170" w:type="dxa"/>
          </w:tcPr>
          <w:p w14:paraId="0ECF81F5" w14:textId="77777777" w:rsidR="005073FB" w:rsidRPr="00C13B60" w:rsidRDefault="005073FB" w:rsidP="00783662">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3. Impactul social</w:t>
            </w:r>
          </w:p>
        </w:tc>
        <w:tc>
          <w:tcPr>
            <w:tcW w:w="8120" w:type="dxa"/>
            <w:vAlign w:val="center"/>
          </w:tcPr>
          <w:p w14:paraId="49B956FD" w14:textId="77777777" w:rsidR="005073FB" w:rsidRPr="00C13B60" w:rsidRDefault="005073FB" w:rsidP="00783662">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Proiectul de act normativ nu se referă la acest subiect.</w:t>
            </w:r>
          </w:p>
        </w:tc>
      </w:tr>
      <w:tr w:rsidR="00C13B60" w:rsidRPr="00C13B60" w14:paraId="6D484C7F" w14:textId="77777777" w:rsidTr="4B06BBFB">
        <w:trPr>
          <w:trHeight w:val="59"/>
          <w:jc w:val="center"/>
        </w:trPr>
        <w:tc>
          <w:tcPr>
            <w:tcW w:w="2170" w:type="dxa"/>
          </w:tcPr>
          <w:p w14:paraId="68C81AD0" w14:textId="19896F60" w:rsidR="00063F13" w:rsidRPr="00C13B60" w:rsidRDefault="005073FB" w:rsidP="00063F13">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4. Impactul asupra mediului</w:t>
            </w:r>
          </w:p>
        </w:tc>
        <w:tc>
          <w:tcPr>
            <w:tcW w:w="8120" w:type="dxa"/>
            <w:vAlign w:val="center"/>
          </w:tcPr>
          <w:p w14:paraId="5FB992F9" w14:textId="77777777" w:rsidR="005073FB" w:rsidRPr="00C13B60" w:rsidRDefault="005073FB" w:rsidP="00783662">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Proiectul de act normativ nu se referă la acest subiect.</w:t>
            </w:r>
          </w:p>
        </w:tc>
      </w:tr>
      <w:tr w:rsidR="005073FB" w:rsidRPr="00C13B60" w14:paraId="3561B273" w14:textId="77777777" w:rsidTr="4B06BBFB">
        <w:trPr>
          <w:trHeight w:val="63"/>
          <w:jc w:val="center"/>
        </w:trPr>
        <w:tc>
          <w:tcPr>
            <w:tcW w:w="2170" w:type="dxa"/>
          </w:tcPr>
          <w:p w14:paraId="09AB8F83" w14:textId="323F4592" w:rsidR="00063F13" w:rsidRPr="00C13B60" w:rsidRDefault="005073FB" w:rsidP="00063F13">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5. Alte informații</w:t>
            </w:r>
          </w:p>
        </w:tc>
        <w:tc>
          <w:tcPr>
            <w:tcW w:w="8120" w:type="dxa"/>
            <w:vAlign w:val="center"/>
          </w:tcPr>
          <w:p w14:paraId="15AD534F" w14:textId="77777777" w:rsidR="00BE18AD" w:rsidRPr="00C13B60" w:rsidRDefault="005073FB" w:rsidP="00783662">
            <w:pPr>
              <w:spacing w:after="0" w:line="240" w:lineRule="auto"/>
              <w:jc w:val="both"/>
              <w:rPr>
                <w:rFonts w:ascii="Times New Roman" w:hAnsi="Times New Roman"/>
                <w:lang w:val="ro-RO"/>
              </w:rPr>
            </w:pPr>
            <w:r w:rsidRPr="00C13B60">
              <w:rPr>
                <w:rFonts w:ascii="Times New Roman" w:hAnsi="Times New Roman"/>
                <w:lang w:val="ro-RO"/>
              </w:rPr>
              <w:t>Nu au fost identificate.</w:t>
            </w:r>
          </w:p>
        </w:tc>
      </w:tr>
    </w:tbl>
    <w:p w14:paraId="0007BAD3" w14:textId="77777777" w:rsidR="00086101" w:rsidRPr="00C13B60" w:rsidRDefault="00086101" w:rsidP="00EE15A1">
      <w:pPr>
        <w:spacing w:after="0" w:line="240" w:lineRule="auto"/>
        <w:rPr>
          <w:rFonts w:ascii="Times New Roman" w:hAnsi="Times New Roman"/>
          <w:lang w:val="ro-RO"/>
        </w:rPr>
      </w:pPr>
    </w:p>
    <w:tbl>
      <w:tblPr>
        <w:tblW w:w="10290" w:type="dxa"/>
        <w:jc w:val="center"/>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3536"/>
        <w:gridCol w:w="1827"/>
        <w:gridCol w:w="1109"/>
        <w:gridCol w:w="739"/>
        <w:gridCol w:w="997"/>
        <w:gridCol w:w="850"/>
        <w:gridCol w:w="1232"/>
      </w:tblGrid>
      <w:tr w:rsidR="00C13B60" w:rsidRPr="00C13B60" w14:paraId="3155A18A" w14:textId="77777777" w:rsidTr="213782F9">
        <w:trPr>
          <w:trHeight w:val="367"/>
          <w:jc w:val="center"/>
        </w:trPr>
        <w:tc>
          <w:tcPr>
            <w:tcW w:w="10290" w:type="dxa"/>
            <w:gridSpan w:val="7"/>
          </w:tcPr>
          <w:p w14:paraId="363B9420" w14:textId="77777777" w:rsidR="00063F13" w:rsidRPr="00C13B60" w:rsidRDefault="00063F13" w:rsidP="00EE15A1">
            <w:pPr>
              <w:autoSpaceDE w:val="0"/>
              <w:autoSpaceDN w:val="0"/>
              <w:adjustRightInd w:val="0"/>
              <w:spacing w:after="0" w:line="240" w:lineRule="auto"/>
              <w:jc w:val="center"/>
              <w:rPr>
                <w:rFonts w:ascii="Times New Roman" w:hAnsi="Times New Roman"/>
                <w:b/>
                <w:lang w:val="ro-RO"/>
              </w:rPr>
            </w:pPr>
          </w:p>
          <w:p w14:paraId="4396EA59" w14:textId="65923D03" w:rsidR="006E00EF" w:rsidRPr="00C13B60" w:rsidRDefault="007F6CCF" w:rsidP="00EE15A1">
            <w:pPr>
              <w:autoSpaceDE w:val="0"/>
              <w:autoSpaceDN w:val="0"/>
              <w:adjustRightInd w:val="0"/>
              <w:spacing w:after="0" w:line="240" w:lineRule="auto"/>
              <w:jc w:val="center"/>
              <w:rPr>
                <w:rFonts w:ascii="Times New Roman" w:hAnsi="Times New Roman"/>
                <w:b/>
                <w:lang w:val="ro-RO"/>
              </w:rPr>
            </w:pPr>
            <w:r w:rsidRPr="00C13B60">
              <w:rPr>
                <w:rFonts w:ascii="Times New Roman" w:hAnsi="Times New Roman"/>
                <w:b/>
                <w:lang w:val="ro-RO"/>
              </w:rPr>
              <w:t>Secțiunea</w:t>
            </w:r>
            <w:r w:rsidR="006E00EF" w:rsidRPr="00C13B60">
              <w:rPr>
                <w:rFonts w:ascii="Times New Roman" w:hAnsi="Times New Roman"/>
                <w:b/>
                <w:lang w:val="ro-RO"/>
              </w:rPr>
              <w:t xml:space="preserve"> a 4-a</w:t>
            </w:r>
          </w:p>
          <w:p w14:paraId="0FA92CEE" w14:textId="77777777" w:rsidR="006E00EF" w:rsidRPr="00C13B60" w:rsidRDefault="006E00EF" w:rsidP="00EE15A1">
            <w:pPr>
              <w:autoSpaceDE w:val="0"/>
              <w:autoSpaceDN w:val="0"/>
              <w:adjustRightInd w:val="0"/>
              <w:spacing w:after="0" w:line="240" w:lineRule="auto"/>
              <w:jc w:val="center"/>
              <w:rPr>
                <w:rFonts w:ascii="Times New Roman" w:hAnsi="Times New Roman"/>
                <w:b/>
                <w:lang w:val="ro-RO"/>
              </w:rPr>
            </w:pPr>
            <w:r w:rsidRPr="00C13B60">
              <w:rPr>
                <w:rFonts w:ascii="Times New Roman" w:hAnsi="Times New Roman"/>
                <w:b/>
                <w:lang w:val="ro-RO"/>
              </w:rPr>
              <w:t xml:space="preserve">Impactul financiar asupra bugetului general consolidat, atât pe termen scurt, pentru anul curent, cât </w:t>
            </w:r>
            <w:proofErr w:type="spellStart"/>
            <w:r w:rsidRPr="00C13B60">
              <w:rPr>
                <w:rFonts w:ascii="Times New Roman" w:hAnsi="Times New Roman"/>
                <w:b/>
                <w:lang w:val="ro-RO"/>
              </w:rPr>
              <w:t>şi</w:t>
            </w:r>
            <w:proofErr w:type="spellEnd"/>
            <w:r w:rsidRPr="00C13B60">
              <w:rPr>
                <w:rFonts w:ascii="Times New Roman" w:hAnsi="Times New Roman"/>
                <w:b/>
                <w:lang w:val="ro-RO"/>
              </w:rPr>
              <w:t xml:space="preserve"> pe termen lung (pe 5 ani)</w:t>
            </w:r>
          </w:p>
          <w:p w14:paraId="0BFF8CAF" w14:textId="4BC23DA3" w:rsidR="006E00EF" w:rsidRPr="00C13B60" w:rsidRDefault="006E00EF" w:rsidP="00EE15A1">
            <w:pPr>
              <w:autoSpaceDE w:val="0"/>
              <w:autoSpaceDN w:val="0"/>
              <w:adjustRightInd w:val="0"/>
              <w:spacing w:after="0" w:line="240" w:lineRule="auto"/>
              <w:jc w:val="right"/>
              <w:rPr>
                <w:rFonts w:ascii="Times New Roman" w:hAnsi="Times New Roman"/>
                <w:lang w:val="ro-RO"/>
              </w:rPr>
            </w:pPr>
            <w:r w:rsidRPr="00C13B60">
              <w:rPr>
                <w:rFonts w:ascii="Times New Roman" w:hAnsi="Times New Roman"/>
                <w:lang w:val="ro-RO"/>
              </w:rPr>
              <w:t xml:space="preserve"> - mii lei -</w:t>
            </w:r>
          </w:p>
          <w:p w14:paraId="682D6A58" w14:textId="26AE6904" w:rsidR="00063F13" w:rsidRPr="00C13B60" w:rsidRDefault="00063F13" w:rsidP="00EE15A1">
            <w:pPr>
              <w:autoSpaceDE w:val="0"/>
              <w:autoSpaceDN w:val="0"/>
              <w:adjustRightInd w:val="0"/>
              <w:spacing w:after="0" w:line="240" w:lineRule="auto"/>
              <w:jc w:val="right"/>
              <w:rPr>
                <w:rFonts w:ascii="Times New Roman" w:hAnsi="Times New Roman"/>
                <w:lang w:val="ro-RO"/>
              </w:rPr>
            </w:pPr>
          </w:p>
        </w:tc>
      </w:tr>
      <w:tr w:rsidR="00C13B60" w:rsidRPr="00C13B60" w14:paraId="75C43DF8" w14:textId="77777777" w:rsidTr="213782F9">
        <w:trPr>
          <w:trHeight w:val="255"/>
          <w:jc w:val="center"/>
        </w:trPr>
        <w:tc>
          <w:tcPr>
            <w:tcW w:w="3536" w:type="dxa"/>
            <w:vMerge w:val="restart"/>
          </w:tcPr>
          <w:p w14:paraId="3D22F05E" w14:textId="77777777" w:rsidR="006E00EF" w:rsidRPr="00C13B60" w:rsidRDefault="006E00EF" w:rsidP="00EE15A1">
            <w:pPr>
              <w:autoSpaceDE w:val="0"/>
              <w:autoSpaceDN w:val="0"/>
              <w:adjustRightInd w:val="0"/>
              <w:spacing w:after="0" w:line="240" w:lineRule="auto"/>
              <w:jc w:val="center"/>
              <w:rPr>
                <w:rFonts w:ascii="Times New Roman" w:hAnsi="Times New Roman"/>
                <w:lang w:val="ro-RO"/>
              </w:rPr>
            </w:pPr>
            <w:r w:rsidRPr="00C13B60">
              <w:rPr>
                <w:rFonts w:ascii="Times New Roman" w:hAnsi="Times New Roman"/>
                <w:lang w:val="ro-RO"/>
              </w:rPr>
              <w:t>Indicatori</w:t>
            </w:r>
          </w:p>
        </w:tc>
        <w:tc>
          <w:tcPr>
            <w:tcW w:w="1827" w:type="dxa"/>
            <w:vMerge w:val="restart"/>
          </w:tcPr>
          <w:p w14:paraId="006C19B3" w14:textId="77777777" w:rsidR="006E00EF" w:rsidRPr="00C13B60" w:rsidRDefault="006E00EF" w:rsidP="00EE15A1">
            <w:pPr>
              <w:autoSpaceDE w:val="0"/>
              <w:autoSpaceDN w:val="0"/>
              <w:adjustRightInd w:val="0"/>
              <w:spacing w:after="0" w:line="240" w:lineRule="auto"/>
              <w:jc w:val="center"/>
              <w:rPr>
                <w:rFonts w:ascii="Times New Roman" w:hAnsi="Times New Roman"/>
                <w:lang w:val="ro-RO"/>
              </w:rPr>
            </w:pPr>
            <w:r w:rsidRPr="00C13B60">
              <w:rPr>
                <w:rFonts w:ascii="Times New Roman" w:hAnsi="Times New Roman"/>
                <w:lang w:val="ro-RO"/>
              </w:rPr>
              <w:t>Anul curent</w:t>
            </w:r>
          </w:p>
        </w:tc>
        <w:tc>
          <w:tcPr>
            <w:tcW w:w="3695" w:type="dxa"/>
            <w:gridSpan w:val="4"/>
          </w:tcPr>
          <w:p w14:paraId="4E228972" w14:textId="77777777" w:rsidR="006E00EF" w:rsidRPr="00C13B60" w:rsidRDefault="006E00EF" w:rsidP="00EE15A1">
            <w:pPr>
              <w:autoSpaceDE w:val="0"/>
              <w:autoSpaceDN w:val="0"/>
              <w:adjustRightInd w:val="0"/>
              <w:spacing w:after="0" w:line="240" w:lineRule="auto"/>
              <w:jc w:val="center"/>
              <w:rPr>
                <w:rFonts w:ascii="Times New Roman" w:hAnsi="Times New Roman"/>
                <w:lang w:val="ro-RO"/>
              </w:rPr>
            </w:pPr>
            <w:r w:rsidRPr="00C13B60">
              <w:rPr>
                <w:rFonts w:ascii="Times New Roman" w:hAnsi="Times New Roman"/>
                <w:lang w:val="ro-RO"/>
              </w:rPr>
              <w:t>Următorii 4 ani</w:t>
            </w:r>
          </w:p>
        </w:tc>
        <w:tc>
          <w:tcPr>
            <w:tcW w:w="1232" w:type="dxa"/>
            <w:vMerge w:val="restart"/>
          </w:tcPr>
          <w:p w14:paraId="1DFFB4B5" w14:textId="77777777" w:rsidR="006E00EF" w:rsidRPr="00C13B60" w:rsidRDefault="006E00EF" w:rsidP="00EE15A1">
            <w:pPr>
              <w:autoSpaceDE w:val="0"/>
              <w:autoSpaceDN w:val="0"/>
              <w:adjustRightInd w:val="0"/>
              <w:spacing w:after="0" w:line="240" w:lineRule="auto"/>
              <w:jc w:val="center"/>
              <w:rPr>
                <w:rFonts w:ascii="Times New Roman" w:hAnsi="Times New Roman"/>
                <w:lang w:val="ro-RO"/>
              </w:rPr>
            </w:pPr>
            <w:r w:rsidRPr="00C13B60">
              <w:rPr>
                <w:rFonts w:ascii="Times New Roman" w:hAnsi="Times New Roman"/>
                <w:lang w:val="ro-RO"/>
              </w:rPr>
              <w:t>Media pe 5 ani</w:t>
            </w:r>
          </w:p>
        </w:tc>
      </w:tr>
      <w:tr w:rsidR="00C13B60" w:rsidRPr="00C13B60" w14:paraId="7639F234" w14:textId="77777777" w:rsidTr="213782F9">
        <w:trPr>
          <w:trHeight w:val="264"/>
          <w:jc w:val="center"/>
        </w:trPr>
        <w:tc>
          <w:tcPr>
            <w:tcW w:w="3536" w:type="dxa"/>
            <w:vMerge/>
          </w:tcPr>
          <w:p w14:paraId="048A5878" w14:textId="77777777" w:rsidR="006E00EF" w:rsidRPr="00C13B60" w:rsidRDefault="006E00EF" w:rsidP="00F40FE8">
            <w:pPr>
              <w:autoSpaceDE w:val="0"/>
              <w:autoSpaceDN w:val="0"/>
              <w:adjustRightInd w:val="0"/>
              <w:spacing w:after="0" w:line="240" w:lineRule="auto"/>
              <w:jc w:val="center"/>
              <w:rPr>
                <w:rFonts w:ascii="Times New Roman" w:hAnsi="Times New Roman"/>
                <w:lang w:val="ro-RO"/>
              </w:rPr>
            </w:pPr>
          </w:p>
        </w:tc>
        <w:tc>
          <w:tcPr>
            <w:tcW w:w="1827" w:type="dxa"/>
            <w:vMerge/>
          </w:tcPr>
          <w:p w14:paraId="4A70B35B" w14:textId="77777777" w:rsidR="006E00EF" w:rsidRPr="00C13B60" w:rsidRDefault="006E00EF" w:rsidP="00F40FE8">
            <w:pPr>
              <w:autoSpaceDE w:val="0"/>
              <w:autoSpaceDN w:val="0"/>
              <w:adjustRightInd w:val="0"/>
              <w:spacing w:after="0" w:line="240" w:lineRule="auto"/>
              <w:jc w:val="both"/>
              <w:rPr>
                <w:rFonts w:ascii="Times New Roman" w:hAnsi="Times New Roman"/>
                <w:lang w:val="ro-RO"/>
              </w:rPr>
            </w:pPr>
          </w:p>
        </w:tc>
        <w:tc>
          <w:tcPr>
            <w:tcW w:w="1109" w:type="dxa"/>
          </w:tcPr>
          <w:p w14:paraId="609D9A00" w14:textId="77777777" w:rsidR="006E00EF" w:rsidRPr="00C13B60" w:rsidRDefault="00A92FD2" w:rsidP="00F40FE8">
            <w:pPr>
              <w:autoSpaceDE w:val="0"/>
              <w:autoSpaceDN w:val="0"/>
              <w:adjustRightInd w:val="0"/>
              <w:spacing w:after="0" w:line="240" w:lineRule="auto"/>
              <w:jc w:val="center"/>
              <w:rPr>
                <w:rFonts w:ascii="Times New Roman" w:hAnsi="Times New Roman"/>
                <w:lang w:val="ro-RO"/>
              </w:rPr>
            </w:pPr>
            <w:r w:rsidRPr="00C13B60">
              <w:rPr>
                <w:rFonts w:ascii="Times New Roman" w:hAnsi="Times New Roman"/>
                <w:lang w:val="ro-RO"/>
              </w:rPr>
              <w:t>202</w:t>
            </w:r>
            <w:r w:rsidR="000A6DA8" w:rsidRPr="00C13B60">
              <w:rPr>
                <w:rFonts w:ascii="Times New Roman" w:hAnsi="Times New Roman"/>
                <w:lang w:val="ro-RO"/>
              </w:rPr>
              <w:t>2</w:t>
            </w:r>
          </w:p>
        </w:tc>
        <w:tc>
          <w:tcPr>
            <w:tcW w:w="739" w:type="dxa"/>
          </w:tcPr>
          <w:p w14:paraId="1929DA14" w14:textId="77777777" w:rsidR="006E00EF" w:rsidRPr="00C13B60" w:rsidRDefault="008719AE" w:rsidP="00F40FE8">
            <w:pPr>
              <w:autoSpaceDE w:val="0"/>
              <w:autoSpaceDN w:val="0"/>
              <w:adjustRightInd w:val="0"/>
              <w:spacing w:after="0" w:line="240" w:lineRule="auto"/>
              <w:jc w:val="center"/>
              <w:rPr>
                <w:rFonts w:ascii="Times New Roman" w:hAnsi="Times New Roman"/>
                <w:lang w:val="ro-RO"/>
              </w:rPr>
            </w:pPr>
            <w:r w:rsidRPr="00C13B60">
              <w:rPr>
                <w:rFonts w:ascii="Times New Roman" w:hAnsi="Times New Roman"/>
                <w:lang w:val="ro-RO"/>
              </w:rPr>
              <w:t>202</w:t>
            </w:r>
            <w:r w:rsidR="000A6DA8" w:rsidRPr="00C13B60">
              <w:rPr>
                <w:rFonts w:ascii="Times New Roman" w:hAnsi="Times New Roman"/>
                <w:lang w:val="ro-RO"/>
              </w:rPr>
              <w:t>3</w:t>
            </w:r>
          </w:p>
        </w:tc>
        <w:tc>
          <w:tcPr>
            <w:tcW w:w="997" w:type="dxa"/>
          </w:tcPr>
          <w:p w14:paraId="759FF034" w14:textId="77777777" w:rsidR="006E00EF" w:rsidRPr="00C13B60" w:rsidRDefault="008719AE" w:rsidP="00F40FE8">
            <w:pPr>
              <w:autoSpaceDE w:val="0"/>
              <w:autoSpaceDN w:val="0"/>
              <w:adjustRightInd w:val="0"/>
              <w:spacing w:after="0" w:line="240" w:lineRule="auto"/>
              <w:jc w:val="center"/>
              <w:rPr>
                <w:rFonts w:ascii="Times New Roman" w:hAnsi="Times New Roman"/>
                <w:lang w:val="ro-RO"/>
              </w:rPr>
            </w:pPr>
            <w:r w:rsidRPr="00C13B60">
              <w:rPr>
                <w:rFonts w:ascii="Times New Roman" w:hAnsi="Times New Roman"/>
                <w:lang w:val="ro-RO"/>
              </w:rPr>
              <w:t>202</w:t>
            </w:r>
            <w:r w:rsidR="000A6DA8" w:rsidRPr="00C13B60">
              <w:rPr>
                <w:rFonts w:ascii="Times New Roman" w:hAnsi="Times New Roman"/>
                <w:lang w:val="ro-RO"/>
              </w:rPr>
              <w:t>4</w:t>
            </w:r>
          </w:p>
        </w:tc>
        <w:tc>
          <w:tcPr>
            <w:tcW w:w="850" w:type="dxa"/>
          </w:tcPr>
          <w:p w14:paraId="13CEEAE9" w14:textId="77777777" w:rsidR="006E00EF" w:rsidRPr="00C13B60" w:rsidRDefault="008719AE" w:rsidP="00F40FE8">
            <w:pPr>
              <w:autoSpaceDE w:val="0"/>
              <w:autoSpaceDN w:val="0"/>
              <w:adjustRightInd w:val="0"/>
              <w:spacing w:after="0" w:line="240" w:lineRule="auto"/>
              <w:jc w:val="center"/>
              <w:rPr>
                <w:rFonts w:ascii="Times New Roman" w:hAnsi="Times New Roman"/>
                <w:lang w:val="ro-RO"/>
              </w:rPr>
            </w:pPr>
            <w:r w:rsidRPr="00C13B60">
              <w:rPr>
                <w:rFonts w:ascii="Times New Roman" w:hAnsi="Times New Roman"/>
                <w:lang w:val="ro-RO"/>
              </w:rPr>
              <w:t>202</w:t>
            </w:r>
            <w:r w:rsidR="000A6DA8" w:rsidRPr="00C13B60">
              <w:rPr>
                <w:rFonts w:ascii="Times New Roman" w:hAnsi="Times New Roman"/>
                <w:lang w:val="ro-RO"/>
              </w:rPr>
              <w:t>5</w:t>
            </w:r>
          </w:p>
        </w:tc>
        <w:tc>
          <w:tcPr>
            <w:tcW w:w="1232" w:type="dxa"/>
            <w:vMerge/>
          </w:tcPr>
          <w:p w14:paraId="0416B567" w14:textId="77777777" w:rsidR="006E00EF" w:rsidRPr="00C13B60" w:rsidRDefault="006E00EF" w:rsidP="00F40FE8">
            <w:pPr>
              <w:autoSpaceDE w:val="0"/>
              <w:autoSpaceDN w:val="0"/>
              <w:adjustRightInd w:val="0"/>
              <w:spacing w:after="0" w:line="240" w:lineRule="auto"/>
              <w:jc w:val="both"/>
              <w:rPr>
                <w:rFonts w:ascii="Times New Roman" w:hAnsi="Times New Roman"/>
                <w:lang w:val="ro-RO"/>
              </w:rPr>
            </w:pPr>
          </w:p>
        </w:tc>
      </w:tr>
      <w:tr w:rsidR="00C13B60" w:rsidRPr="00C13B60" w14:paraId="3EBD82FC" w14:textId="77777777" w:rsidTr="213782F9">
        <w:trPr>
          <w:trHeight w:val="59"/>
          <w:jc w:val="center"/>
        </w:trPr>
        <w:tc>
          <w:tcPr>
            <w:tcW w:w="3536" w:type="dxa"/>
          </w:tcPr>
          <w:p w14:paraId="280DA12A" w14:textId="77777777" w:rsidR="006E00EF" w:rsidRPr="00C13B60" w:rsidRDefault="006E00EF" w:rsidP="00EE15A1">
            <w:pPr>
              <w:autoSpaceDE w:val="0"/>
              <w:autoSpaceDN w:val="0"/>
              <w:adjustRightInd w:val="0"/>
              <w:spacing w:after="0" w:line="240" w:lineRule="auto"/>
              <w:jc w:val="center"/>
              <w:rPr>
                <w:rFonts w:ascii="Times New Roman" w:hAnsi="Times New Roman"/>
                <w:lang w:val="ro-RO"/>
              </w:rPr>
            </w:pPr>
            <w:r w:rsidRPr="00C13B60">
              <w:rPr>
                <w:rFonts w:ascii="Times New Roman" w:hAnsi="Times New Roman"/>
                <w:lang w:val="ro-RO"/>
              </w:rPr>
              <w:t>1</w:t>
            </w:r>
          </w:p>
        </w:tc>
        <w:tc>
          <w:tcPr>
            <w:tcW w:w="1827" w:type="dxa"/>
          </w:tcPr>
          <w:p w14:paraId="2DEC8DDE" w14:textId="77777777" w:rsidR="006E00EF" w:rsidRPr="00C13B60" w:rsidRDefault="006E00EF" w:rsidP="00EE15A1">
            <w:pPr>
              <w:autoSpaceDE w:val="0"/>
              <w:autoSpaceDN w:val="0"/>
              <w:adjustRightInd w:val="0"/>
              <w:spacing w:after="0" w:line="240" w:lineRule="auto"/>
              <w:jc w:val="center"/>
              <w:rPr>
                <w:rFonts w:ascii="Times New Roman" w:hAnsi="Times New Roman"/>
                <w:lang w:val="ro-RO"/>
              </w:rPr>
            </w:pPr>
            <w:r w:rsidRPr="00C13B60">
              <w:rPr>
                <w:rFonts w:ascii="Times New Roman" w:hAnsi="Times New Roman"/>
                <w:lang w:val="ro-RO"/>
              </w:rPr>
              <w:t>2</w:t>
            </w:r>
          </w:p>
        </w:tc>
        <w:tc>
          <w:tcPr>
            <w:tcW w:w="1109" w:type="dxa"/>
          </w:tcPr>
          <w:p w14:paraId="670B4DAB" w14:textId="77777777" w:rsidR="006E00EF" w:rsidRPr="00C13B60" w:rsidRDefault="006E00EF" w:rsidP="00EE15A1">
            <w:pPr>
              <w:autoSpaceDE w:val="0"/>
              <w:autoSpaceDN w:val="0"/>
              <w:adjustRightInd w:val="0"/>
              <w:spacing w:after="0" w:line="240" w:lineRule="auto"/>
              <w:jc w:val="center"/>
              <w:rPr>
                <w:rFonts w:ascii="Times New Roman" w:hAnsi="Times New Roman"/>
                <w:lang w:val="ro-RO"/>
              </w:rPr>
            </w:pPr>
            <w:r w:rsidRPr="00C13B60">
              <w:rPr>
                <w:rFonts w:ascii="Times New Roman" w:hAnsi="Times New Roman"/>
                <w:lang w:val="ro-RO"/>
              </w:rPr>
              <w:t>3</w:t>
            </w:r>
          </w:p>
        </w:tc>
        <w:tc>
          <w:tcPr>
            <w:tcW w:w="739" w:type="dxa"/>
          </w:tcPr>
          <w:p w14:paraId="37AF9906" w14:textId="77777777" w:rsidR="006E00EF" w:rsidRPr="00C13B60" w:rsidRDefault="006E00EF" w:rsidP="00EE15A1">
            <w:pPr>
              <w:autoSpaceDE w:val="0"/>
              <w:autoSpaceDN w:val="0"/>
              <w:adjustRightInd w:val="0"/>
              <w:spacing w:after="0" w:line="240" w:lineRule="auto"/>
              <w:jc w:val="center"/>
              <w:rPr>
                <w:rFonts w:ascii="Times New Roman" w:hAnsi="Times New Roman"/>
                <w:lang w:val="ro-RO"/>
              </w:rPr>
            </w:pPr>
            <w:r w:rsidRPr="00C13B60">
              <w:rPr>
                <w:rFonts w:ascii="Times New Roman" w:hAnsi="Times New Roman"/>
                <w:lang w:val="ro-RO"/>
              </w:rPr>
              <w:t>4</w:t>
            </w:r>
          </w:p>
        </w:tc>
        <w:tc>
          <w:tcPr>
            <w:tcW w:w="997" w:type="dxa"/>
          </w:tcPr>
          <w:p w14:paraId="668E5757" w14:textId="77777777" w:rsidR="006E00EF" w:rsidRPr="00C13B60" w:rsidRDefault="006E00EF" w:rsidP="00EE15A1">
            <w:pPr>
              <w:autoSpaceDE w:val="0"/>
              <w:autoSpaceDN w:val="0"/>
              <w:adjustRightInd w:val="0"/>
              <w:spacing w:after="0" w:line="240" w:lineRule="auto"/>
              <w:jc w:val="center"/>
              <w:rPr>
                <w:rFonts w:ascii="Times New Roman" w:hAnsi="Times New Roman"/>
                <w:lang w:val="ro-RO"/>
              </w:rPr>
            </w:pPr>
            <w:r w:rsidRPr="00C13B60">
              <w:rPr>
                <w:rFonts w:ascii="Times New Roman" w:hAnsi="Times New Roman"/>
                <w:lang w:val="ro-RO"/>
              </w:rPr>
              <w:t>5</w:t>
            </w:r>
          </w:p>
        </w:tc>
        <w:tc>
          <w:tcPr>
            <w:tcW w:w="850" w:type="dxa"/>
          </w:tcPr>
          <w:p w14:paraId="7DB98E7A" w14:textId="77777777" w:rsidR="006E00EF" w:rsidRPr="00C13B60" w:rsidRDefault="006E00EF" w:rsidP="00EE15A1">
            <w:pPr>
              <w:autoSpaceDE w:val="0"/>
              <w:autoSpaceDN w:val="0"/>
              <w:adjustRightInd w:val="0"/>
              <w:spacing w:after="0" w:line="240" w:lineRule="auto"/>
              <w:jc w:val="center"/>
              <w:rPr>
                <w:rFonts w:ascii="Times New Roman" w:hAnsi="Times New Roman"/>
                <w:lang w:val="ro-RO"/>
              </w:rPr>
            </w:pPr>
            <w:r w:rsidRPr="00C13B60">
              <w:rPr>
                <w:rFonts w:ascii="Times New Roman" w:hAnsi="Times New Roman"/>
                <w:lang w:val="ro-RO"/>
              </w:rPr>
              <w:t>6</w:t>
            </w:r>
          </w:p>
        </w:tc>
        <w:tc>
          <w:tcPr>
            <w:tcW w:w="1232" w:type="dxa"/>
          </w:tcPr>
          <w:p w14:paraId="529BD169" w14:textId="77777777" w:rsidR="006E00EF" w:rsidRPr="00C13B60" w:rsidRDefault="006E00EF" w:rsidP="00EE15A1">
            <w:pPr>
              <w:autoSpaceDE w:val="0"/>
              <w:autoSpaceDN w:val="0"/>
              <w:adjustRightInd w:val="0"/>
              <w:spacing w:after="0" w:line="240" w:lineRule="auto"/>
              <w:jc w:val="center"/>
              <w:rPr>
                <w:rFonts w:ascii="Times New Roman" w:hAnsi="Times New Roman"/>
                <w:lang w:val="ro-RO"/>
              </w:rPr>
            </w:pPr>
            <w:r w:rsidRPr="00C13B60">
              <w:rPr>
                <w:rFonts w:ascii="Times New Roman" w:hAnsi="Times New Roman"/>
                <w:lang w:val="ro-RO"/>
              </w:rPr>
              <w:t>7</w:t>
            </w:r>
          </w:p>
        </w:tc>
      </w:tr>
      <w:tr w:rsidR="00C13B60" w:rsidRPr="00C13B60" w14:paraId="575AC4E8" w14:textId="77777777" w:rsidTr="213782F9">
        <w:trPr>
          <w:trHeight w:val="7"/>
          <w:jc w:val="center"/>
        </w:trPr>
        <w:tc>
          <w:tcPr>
            <w:tcW w:w="3536" w:type="dxa"/>
          </w:tcPr>
          <w:p w14:paraId="0756CF39" w14:textId="77777777" w:rsidR="006E00EF" w:rsidRPr="00C13B60" w:rsidRDefault="006E00EF" w:rsidP="00EE15A1">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1. Modificări ale veniturilor bugetare, plus/minus, din care:</w:t>
            </w:r>
          </w:p>
        </w:tc>
        <w:tc>
          <w:tcPr>
            <w:tcW w:w="1827" w:type="dxa"/>
            <w:vAlign w:val="center"/>
          </w:tcPr>
          <w:p w14:paraId="285870BC"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109" w:type="dxa"/>
            <w:vAlign w:val="center"/>
          </w:tcPr>
          <w:p w14:paraId="63E9AA85"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739" w:type="dxa"/>
            <w:vAlign w:val="center"/>
          </w:tcPr>
          <w:p w14:paraId="163FA26F"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2247484E"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23AD92DB"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54E7B014"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r>
      <w:tr w:rsidR="00C13B60" w:rsidRPr="00C13B60" w14:paraId="52E2C1BA" w14:textId="77777777" w:rsidTr="213782F9">
        <w:trPr>
          <w:trHeight w:val="6"/>
          <w:jc w:val="center"/>
        </w:trPr>
        <w:tc>
          <w:tcPr>
            <w:tcW w:w="3536" w:type="dxa"/>
          </w:tcPr>
          <w:p w14:paraId="5040E9B9" w14:textId="77777777" w:rsidR="006E00EF" w:rsidRPr="00C13B60" w:rsidRDefault="006E00EF" w:rsidP="00EE15A1">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a) buget de stat, din acesta:</w:t>
            </w:r>
          </w:p>
        </w:tc>
        <w:tc>
          <w:tcPr>
            <w:tcW w:w="1827" w:type="dxa"/>
            <w:vAlign w:val="center"/>
          </w:tcPr>
          <w:p w14:paraId="65533832" w14:textId="77777777" w:rsidR="006E00EF" w:rsidRPr="00C13B60" w:rsidRDefault="006E00EF" w:rsidP="00B04529">
            <w:pPr>
              <w:autoSpaceDE w:val="0"/>
              <w:autoSpaceDN w:val="0"/>
              <w:adjustRightInd w:val="0"/>
              <w:spacing w:after="0" w:line="240" w:lineRule="auto"/>
              <w:jc w:val="center"/>
              <w:rPr>
                <w:rFonts w:ascii="Times New Roman" w:hAnsi="Times New Roman"/>
                <w:lang w:val="ro-RO"/>
              </w:rPr>
            </w:pPr>
          </w:p>
        </w:tc>
        <w:tc>
          <w:tcPr>
            <w:tcW w:w="1109" w:type="dxa"/>
            <w:vAlign w:val="center"/>
          </w:tcPr>
          <w:p w14:paraId="449FB5C6" w14:textId="77777777" w:rsidR="006E00EF" w:rsidRPr="00C13B60" w:rsidRDefault="006E00EF" w:rsidP="00B04529">
            <w:pPr>
              <w:autoSpaceDE w:val="0"/>
              <w:autoSpaceDN w:val="0"/>
              <w:adjustRightInd w:val="0"/>
              <w:spacing w:after="0" w:line="240" w:lineRule="auto"/>
              <w:jc w:val="center"/>
              <w:rPr>
                <w:rFonts w:ascii="Times New Roman" w:hAnsi="Times New Roman"/>
                <w:lang w:val="ro-RO"/>
              </w:rPr>
            </w:pPr>
          </w:p>
        </w:tc>
        <w:tc>
          <w:tcPr>
            <w:tcW w:w="739" w:type="dxa"/>
            <w:vAlign w:val="center"/>
          </w:tcPr>
          <w:p w14:paraId="3E0D3E14"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1D13543E"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0993933D"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7D842DEC"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r>
      <w:tr w:rsidR="00C13B60" w:rsidRPr="00C13B60" w14:paraId="50265507" w14:textId="77777777" w:rsidTr="213782F9">
        <w:trPr>
          <w:trHeight w:val="60"/>
          <w:jc w:val="center"/>
        </w:trPr>
        <w:tc>
          <w:tcPr>
            <w:tcW w:w="3536" w:type="dxa"/>
            <w:vMerge w:val="restart"/>
          </w:tcPr>
          <w:p w14:paraId="602ED44F" w14:textId="77777777" w:rsidR="0044307B" w:rsidRPr="00C13B60" w:rsidRDefault="0044307B" w:rsidP="00EE15A1">
            <w:pPr>
              <w:autoSpaceDE w:val="0"/>
              <w:autoSpaceDN w:val="0"/>
              <w:adjustRightInd w:val="0"/>
              <w:spacing w:after="0" w:line="240" w:lineRule="auto"/>
              <w:ind w:left="720"/>
              <w:rPr>
                <w:rFonts w:ascii="Times New Roman" w:hAnsi="Times New Roman"/>
                <w:lang w:val="ro-RO"/>
              </w:rPr>
            </w:pPr>
            <w:r w:rsidRPr="00C13B60">
              <w:rPr>
                <w:rFonts w:ascii="Times New Roman" w:hAnsi="Times New Roman"/>
                <w:lang w:val="ro-RO"/>
              </w:rPr>
              <w:t xml:space="preserve"> (i) impozit pe profit</w:t>
            </w:r>
          </w:p>
          <w:p w14:paraId="7F93CF6F" w14:textId="77777777" w:rsidR="0044307B" w:rsidRPr="00C13B60" w:rsidRDefault="0044307B" w:rsidP="00EE15A1">
            <w:pPr>
              <w:autoSpaceDE w:val="0"/>
              <w:autoSpaceDN w:val="0"/>
              <w:adjustRightInd w:val="0"/>
              <w:spacing w:after="0" w:line="240" w:lineRule="auto"/>
              <w:ind w:left="720"/>
              <w:rPr>
                <w:rFonts w:ascii="Times New Roman" w:hAnsi="Times New Roman"/>
                <w:lang w:val="ro-RO"/>
              </w:rPr>
            </w:pPr>
            <w:r w:rsidRPr="00C13B60">
              <w:rPr>
                <w:rFonts w:ascii="Times New Roman" w:hAnsi="Times New Roman"/>
                <w:lang w:val="ro-RO"/>
              </w:rPr>
              <w:t xml:space="preserve"> (ii) impozit pe venit</w:t>
            </w:r>
          </w:p>
        </w:tc>
        <w:tc>
          <w:tcPr>
            <w:tcW w:w="1827" w:type="dxa"/>
            <w:vAlign w:val="center"/>
          </w:tcPr>
          <w:p w14:paraId="6489D560" w14:textId="77777777" w:rsidR="0044307B" w:rsidRPr="00C13B60" w:rsidRDefault="0044307B" w:rsidP="00EE15A1">
            <w:pPr>
              <w:autoSpaceDE w:val="0"/>
              <w:autoSpaceDN w:val="0"/>
              <w:adjustRightInd w:val="0"/>
              <w:spacing w:after="0" w:line="240" w:lineRule="auto"/>
              <w:jc w:val="both"/>
              <w:rPr>
                <w:rFonts w:ascii="Times New Roman" w:hAnsi="Times New Roman"/>
                <w:lang w:val="ro-RO"/>
              </w:rPr>
            </w:pPr>
          </w:p>
        </w:tc>
        <w:tc>
          <w:tcPr>
            <w:tcW w:w="1109" w:type="dxa"/>
            <w:vAlign w:val="center"/>
          </w:tcPr>
          <w:p w14:paraId="16CBAE0D" w14:textId="77777777" w:rsidR="0044307B" w:rsidRPr="00C13B60" w:rsidRDefault="0044307B" w:rsidP="00EE15A1">
            <w:pPr>
              <w:autoSpaceDE w:val="0"/>
              <w:autoSpaceDN w:val="0"/>
              <w:adjustRightInd w:val="0"/>
              <w:spacing w:after="0" w:line="240" w:lineRule="auto"/>
              <w:jc w:val="both"/>
              <w:rPr>
                <w:rFonts w:ascii="Times New Roman" w:hAnsi="Times New Roman"/>
                <w:lang w:val="ro-RO"/>
              </w:rPr>
            </w:pPr>
          </w:p>
        </w:tc>
        <w:tc>
          <w:tcPr>
            <w:tcW w:w="739" w:type="dxa"/>
            <w:vAlign w:val="center"/>
          </w:tcPr>
          <w:p w14:paraId="1EE0EAF6" w14:textId="77777777" w:rsidR="0044307B" w:rsidRPr="00C13B60" w:rsidRDefault="0044307B"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35A2A8B9" w14:textId="77777777" w:rsidR="0044307B" w:rsidRPr="00C13B60" w:rsidRDefault="0044307B"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3C2F9461" w14:textId="77777777" w:rsidR="0044307B" w:rsidRPr="00C13B60" w:rsidRDefault="0044307B"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085C188C" w14:textId="77777777" w:rsidR="0044307B" w:rsidRPr="00C13B60" w:rsidRDefault="0044307B" w:rsidP="00EE15A1">
            <w:pPr>
              <w:autoSpaceDE w:val="0"/>
              <w:autoSpaceDN w:val="0"/>
              <w:adjustRightInd w:val="0"/>
              <w:spacing w:after="0" w:line="240" w:lineRule="auto"/>
              <w:jc w:val="both"/>
              <w:rPr>
                <w:rFonts w:ascii="Times New Roman" w:hAnsi="Times New Roman"/>
                <w:lang w:val="ro-RO"/>
              </w:rPr>
            </w:pPr>
          </w:p>
        </w:tc>
      </w:tr>
      <w:tr w:rsidR="00C13B60" w:rsidRPr="00C13B60" w14:paraId="3E9C5536" w14:textId="77777777" w:rsidTr="213782F9">
        <w:trPr>
          <w:trHeight w:val="6"/>
          <w:jc w:val="center"/>
        </w:trPr>
        <w:tc>
          <w:tcPr>
            <w:tcW w:w="3536" w:type="dxa"/>
            <w:vMerge/>
          </w:tcPr>
          <w:p w14:paraId="6998C0C9" w14:textId="77777777" w:rsidR="0044307B" w:rsidRPr="00C13B60" w:rsidRDefault="0044307B" w:rsidP="00F40FE8">
            <w:pPr>
              <w:autoSpaceDE w:val="0"/>
              <w:autoSpaceDN w:val="0"/>
              <w:adjustRightInd w:val="0"/>
              <w:spacing w:after="0" w:line="240" w:lineRule="auto"/>
              <w:rPr>
                <w:rFonts w:ascii="Times New Roman" w:hAnsi="Times New Roman"/>
                <w:lang w:val="ro-RO"/>
              </w:rPr>
            </w:pPr>
          </w:p>
        </w:tc>
        <w:tc>
          <w:tcPr>
            <w:tcW w:w="1827" w:type="dxa"/>
            <w:vAlign w:val="center"/>
          </w:tcPr>
          <w:p w14:paraId="2428D7A8" w14:textId="77777777" w:rsidR="0044307B" w:rsidRPr="00C13B60" w:rsidRDefault="0044307B" w:rsidP="00F40FE8">
            <w:pPr>
              <w:autoSpaceDE w:val="0"/>
              <w:autoSpaceDN w:val="0"/>
              <w:adjustRightInd w:val="0"/>
              <w:spacing w:after="0" w:line="240" w:lineRule="auto"/>
              <w:jc w:val="both"/>
              <w:rPr>
                <w:rFonts w:ascii="Times New Roman" w:hAnsi="Times New Roman"/>
                <w:lang w:val="ro-RO"/>
              </w:rPr>
            </w:pPr>
          </w:p>
        </w:tc>
        <w:tc>
          <w:tcPr>
            <w:tcW w:w="1109" w:type="dxa"/>
            <w:vAlign w:val="center"/>
          </w:tcPr>
          <w:p w14:paraId="4DE60C71" w14:textId="77777777" w:rsidR="0044307B" w:rsidRPr="00C13B60" w:rsidRDefault="0044307B" w:rsidP="00F40FE8">
            <w:pPr>
              <w:autoSpaceDE w:val="0"/>
              <w:autoSpaceDN w:val="0"/>
              <w:adjustRightInd w:val="0"/>
              <w:spacing w:after="0" w:line="240" w:lineRule="auto"/>
              <w:jc w:val="both"/>
              <w:rPr>
                <w:rFonts w:ascii="Times New Roman" w:hAnsi="Times New Roman"/>
                <w:lang w:val="ro-RO"/>
              </w:rPr>
            </w:pPr>
          </w:p>
        </w:tc>
        <w:tc>
          <w:tcPr>
            <w:tcW w:w="739" w:type="dxa"/>
            <w:vAlign w:val="center"/>
          </w:tcPr>
          <w:p w14:paraId="0D781EAD" w14:textId="77777777" w:rsidR="0044307B" w:rsidRPr="00C13B60" w:rsidRDefault="0044307B" w:rsidP="00F40FE8">
            <w:pPr>
              <w:autoSpaceDE w:val="0"/>
              <w:autoSpaceDN w:val="0"/>
              <w:adjustRightInd w:val="0"/>
              <w:spacing w:after="0" w:line="240" w:lineRule="auto"/>
              <w:jc w:val="both"/>
              <w:rPr>
                <w:rFonts w:ascii="Times New Roman" w:hAnsi="Times New Roman"/>
                <w:lang w:val="ro-RO"/>
              </w:rPr>
            </w:pPr>
          </w:p>
        </w:tc>
        <w:tc>
          <w:tcPr>
            <w:tcW w:w="997" w:type="dxa"/>
            <w:vAlign w:val="center"/>
          </w:tcPr>
          <w:p w14:paraId="543D7B3C" w14:textId="77777777" w:rsidR="0044307B" w:rsidRPr="00C13B60" w:rsidRDefault="0044307B" w:rsidP="00F40FE8">
            <w:pPr>
              <w:autoSpaceDE w:val="0"/>
              <w:autoSpaceDN w:val="0"/>
              <w:adjustRightInd w:val="0"/>
              <w:spacing w:after="0" w:line="240" w:lineRule="auto"/>
              <w:jc w:val="both"/>
              <w:rPr>
                <w:rFonts w:ascii="Times New Roman" w:hAnsi="Times New Roman"/>
                <w:lang w:val="ro-RO"/>
              </w:rPr>
            </w:pPr>
          </w:p>
        </w:tc>
        <w:tc>
          <w:tcPr>
            <w:tcW w:w="850" w:type="dxa"/>
            <w:vAlign w:val="center"/>
          </w:tcPr>
          <w:p w14:paraId="55AD82F7" w14:textId="77777777" w:rsidR="0044307B" w:rsidRPr="00C13B60" w:rsidRDefault="0044307B" w:rsidP="00F40FE8">
            <w:pPr>
              <w:autoSpaceDE w:val="0"/>
              <w:autoSpaceDN w:val="0"/>
              <w:adjustRightInd w:val="0"/>
              <w:spacing w:after="0" w:line="240" w:lineRule="auto"/>
              <w:jc w:val="both"/>
              <w:rPr>
                <w:rFonts w:ascii="Times New Roman" w:hAnsi="Times New Roman"/>
                <w:lang w:val="ro-RO"/>
              </w:rPr>
            </w:pPr>
          </w:p>
        </w:tc>
        <w:tc>
          <w:tcPr>
            <w:tcW w:w="1232" w:type="dxa"/>
            <w:vAlign w:val="center"/>
          </w:tcPr>
          <w:p w14:paraId="7C861338" w14:textId="77777777" w:rsidR="0044307B" w:rsidRPr="00C13B60" w:rsidRDefault="0044307B" w:rsidP="00F40FE8">
            <w:pPr>
              <w:autoSpaceDE w:val="0"/>
              <w:autoSpaceDN w:val="0"/>
              <w:adjustRightInd w:val="0"/>
              <w:spacing w:after="0" w:line="240" w:lineRule="auto"/>
              <w:jc w:val="both"/>
              <w:rPr>
                <w:rFonts w:ascii="Times New Roman" w:hAnsi="Times New Roman"/>
                <w:lang w:val="ro-RO"/>
              </w:rPr>
            </w:pPr>
          </w:p>
        </w:tc>
      </w:tr>
      <w:tr w:rsidR="00C13B60" w:rsidRPr="00C13B60" w14:paraId="2C95F322" w14:textId="77777777" w:rsidTr="213782F9">
        <w:trPr>
          <w:trHeight w:val="6"/>
          <w:jc w:val="center"/>
        </w:trPr>
        <w:tc>
          <w:tcPr>
            <w:tcW w:w="3536" w:type="dxa"/>
          </w:tcPr>
          <w:p w14:paraId="0E7DDADA" w14:textId="77777777" w:rsidR="006E00EF" w:rsidRPr="00C13B60" w:rsidRDefault="006E00EF" w:rsidP="00EE15A1">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b) bugete locale:</w:t>
            </w:r>
          </w:p>
        </w:tc>
        <w:tc>
          <w:tcPr>
            <w:tcW w:w="1827" w:type="dxa"/>
            <w:vAlign w:val="center"/>
          </w:tcPr>
          <w:p w14:paraId="0D4195B2"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109" w:type="dxa"/>
            <w:vAlign w:val="center"/>
          </w:tcPr>
          <w:p w14:paraId="28187F7E"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739" w:type="dxa"/>
            <w:vAlign w:val="center"/>
          </w:tcPr>
          <w:p w14:paraId="4EDFD698"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7C386C8B"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1BA8FCD8"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3CF8B71F"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r>
      <w:tr w:rsidR="00C13B60" w:rsidRPr="00C13B60" w14:paraId="42AD8394" w14:textId="77777777" w:rsidTr="213782F9">
        <w:trPr>
          <w:trHeight w:val="6"/>
          <w:jc w:val="center"/>
        </w:trPr>
        <w:tc>
          <w:tcPr>
            <w:tcW w:w="3536" w:type="dxa"/>
          </w:tcPr>
          <w:p w14:paraId="0F9D3526" w14:textId="77777777" w:rsidR="006E00EF" w:rsidRPr="00C13B60" w:rsidRDefault="006E00EF" w:rsidP="00EE15A1">
            <w:pPr>
              <w:autoSpaceDE w:val="0"/>
              <w:autoSpaceDN w:val="0"/>
              <w:adjustRightInd w:val="0"/>
              <w:spacing w:after="0" w:line="240" w:lineRule="auto"/>
              <w:ind w:left="720"/>
              <w:rPr>
                <w:rFonts w:ascii="Times New Roman" w:hAnsi="Times New Roman"/>
                <w:lang w:val="ro-RO"/>
              </w:rPr>
            </w:pPr>
            <w:r w:rsidRPr="00C13B60">
              <w:rPr>
                <w:rFonts w:ascii="Times New Roman" w:hAnsi="Times New Roman"/>
                <w:lang w:val="ro-RO"/>
              </w:rPr>
              <w:t xml:space="preserve"> (i) impozit pe profit</w:t>
            </w:r>
          </w:p>
        </w:tc>
        <w:tc>
          <w:tcPr>
            <w:tcW w:w="1827" w:type="dxa"/>
            <w:vAlign w:val="center"/>
          </w:tcPr>
          <w:p w14:paraId="1D0CA575"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109" w:type="dxa"/>
            <w:vAlign w:val="center"/>
          </w:tcPr>
          <w:p w14:paraId="09344B41"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739" w:type="dxa"/>
            <w:vAlign w:val="center"/>
          </w:tcPr>
          <w:p w14:paraId="3637B69C"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126548C7"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52A5C66B"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3CB9E5B1"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r>
      <w:tr w:rsidR="00C13B60" w:rsidRPr="00C13B60" w14:paraId="677EF2A8" w14:textId="77777777" w:rsidTr="213782F9">
        <w:trPr>
          <w:trHeight w:val="6"/>
          <w:jc w:val="center"/>
        </w:trPr>
        <w:tc>
          <w:tcPr>
            <w:tcW w:w="3536" w:type="dxa"/>
          </w:tcPr>
          <w:p w14:paraId="159D9B29" w14:textId="77777777" w:rsidR="003B487C" w:rsidRPr="00C13B60" w:rsidRDefault="006E00EF" w:rsidP="000B21BF">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c) bugetul asigurărilor sociale de stat:</w:t>
            </w:r>
          </w:p>
        </w:tc>
        <w:tc>
          <w:tcPr>
            <w:tcW w:w="1827" w:type="dxa"/>
            <w:vAlign w:val="center"/>
          </w:tcPr>
          <w:p w14:paraId="5A5637EE"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109" w:type="dxa"/>
            <w:vAlign w:val="center"/>
          </w:tcPr>
          <w:p w14:paraId="38AC7C9A"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739" w:type="dxa"/>
            <w:vAlign w:val="center"/>
          </w:tcPr>
          <w:p w14:paraId="4C35034D"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28CC7545"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46BB98CE"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25E1EE47"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r>
      <w:tr w:rsidR="00C13B60" w:rsidRPr="00C13B60" w14:paraId="370D01F0" w14:textId="77777777" w:rsidTr="213782F9">
        <w:trPr>
          <w:trHeight w:val="6"/>
          <w:jc w:val="center"/>
        </w:trPr>
        <w:tc>
          <w:tcPr>
            <w:tcW w:w="3536" w:type="dxa"/>
          </w:tcPr>
          <w:p w14:paraId="0C300135" w14:textId="77777777" w:rsidR="006E00EF" w:rsidRPr="00C13B60" w:rsidRDefault="006E00EF" w:rsidP="00EE15A1">
            <w:pPr>
              <w:autoSpaceDE w:val="0"/>
              <w:autoSpaceDN w:val="0"/>
              <w:adjustRightInd w:val="0"/>
              <w:spacing w:after="0" w:line="240" w:lineRule="auto"/>
              <w:ind w:left="720"/>
              <w:rPr>
                <w:rFonts w:ascii="Times New Roman" w:hAnsi="Times New Roman"/>
                <w:lang w:val="ro-RO"/>
              </w:rPr>
            </w:pPr>
            <w:r w:rsidRPr="00C13B60">
              <w:rPr>
                <w:rFonts w:ascii="Times New Roman" w:hAnsi="Times New Roman"/>
                <w:lang w:val="ro-RO"/>
              </w:rPr>
              <w:t xml:space="preserve"> (i) </w:t>
            </w:r>
            <w:r w:rsidR="00DF24CB" w:rsidRPr="00C13B60">
              <w:rPr>
                <w:rFonts w:ascii="Times New Roman" w:hAnsi="Times New Roman"/>
                <w:lang w:val="ro-RO"/>
              </w:rPr>
              <w:t>contribuții</w:t>
            </w:r>
            <w:r w:rsidRPr="00C13B60">
              <w:rPr>
                <w:rFonts w:ascii="Times New Roman" w:hAnsi="Times New Roman"/>
                <w:lang w:val="ro-RO"/>
              </w:rPr>
              <w:t xml:space="preserve"> de asigurări</w:t>
            </w:r>
          </w:p>
        </w:tc>
        <w:tc>
          <w:tcPr>
            <w:tcW w:w="1827" w:type="dxa"/>
            <w:vAlign w:val="center"/>
          </w:tcPr>
          <w:p w14:paraId="28AB107E"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109" w:type="dxa"/>
            <w:vAlign w:val="center"/>
          </w:tcPr>
          <w:p w14:paraId="45A47B21"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739" w:type="dxa"/>
            <w:vAlign w:val="center"/>
          </w:tcPr>
          <w:p w14:paraId="52147428"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75B91432"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5848B10F"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77BD5FB1"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r>
      <w:tr w:rsidR="00C13B60" w:rsidRPr="00C13B60" w14:paraId="739446D1" w14:textId="77777777" w:rsidTr="213782F9">
        <w:trPr>
          <w:trHeight w:val="6"/>
          <w:jc w:val="center"/>
        </w:trPr>
        <w:tc>
          <w:tcPr>
            <w:tcW w:w="3536" w:type="dxa"/>
          </w:tcPr>
          <w:p w14:paraId="091018C0" w14:textId="77777777" w:rsidR="006E00EF" w:rsidRPr="00C13B60" w:rsidRDefault="006E00EF" w:rsidP="00EE15A1">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2. Modificări ale cheltuielilor bugetare, plus/minus, din care:</w:t>
            </w:r>
          </w:p>
        </w:tc>
        <w:tc>
          <w:tcPr>
            <w:tcW w:w="1827" w:type="dxa"/>
            <w:vAlign w:val="center"/>
          </w:tcPr>
          <w:p w14:paraId="499238F1"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109" w:type="dxa"/>
            <w:vAlign w:val="center"/>
          </w:tcPr>
          <w:p w14:paraId="099F626D"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739" w:type="dxa"/>
            <w:vAlign w:val="center"/>
          </w:tcPr>
          <w:p w14:paraId="428FA027"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1AFFC69F"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61737C0E"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266B0B11"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r>
      <w:tr w:rsidR="00C13B60" w:rsidRPr="00C13B60" w14:paraId="1C165A4F" w14:textId="77777777" w:rsidTr="213782F9">
        <w:trPr>
          <w:trHeight w:val="59"/>
          <w:jc w:val="center"/>
        </w:trPr>
        <w:tc>
          <w:tcPr>
            <w:tcW w:w="3536" w:type="dxa"/>
          </w:tcPr>
          <w:p w14:paraId="1A6DB03F" w14:textId="77777777" w:rsidR="006E00EF" w:rsidRPr="00C13B60" w:rsidRDefault="006E00EF" w:rsidP="00EE15A1">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a) buget de stat, din acesta:</w:t>
            </w:r>
          </w:p>
        </w:tc>
        <w:tc>
          <w:tcPr>
            <w:tcW w:w="1827" w:type="dxa"/>
            <w:vAlign w:val="center"/>
          </w:tcPr>
          <w:p w14:paraId="7D0F1F26"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109" w:type="dxa"/>
            <w:vAlign w:val="center"/>
          </w:tcPr>
          <w:p w14:paraId="482AF2D5"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739" w:type="dxa"/>
            <w:vAlign w:val="center"/>
          </w:tcPr>
          <w:p w14:paraId="32B2C34D"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0EFB265C"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53FB528A"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6B9A5E08"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r>
      <w:tr w:rsidR="00C13B60" w:rsidRPr="00C13B60" w14:paraId="66F760DC" w14:textId="77777777" w:rsidTr="213782F9">
        <w:trPr>
          <w:trHeight w:val="59"/>
          <w:jc w:val="center"/>
        </w:trPr>
        <w:tc>
          <w:tcPr>
            <w:tcW w:w="3536" w:type="dxa"/>
            <w:vMerge w:val="restart"/>
          </w:tcPr>
          <w:p w14:paraId="209356DA" w14:textId="77777777" w:rsidR="0044307B" w:rsidRPr="00C13B60" w:rsidRDefault="0044307B" w:rsidP="00EE15A1">
            <w:pPr>
              <w:autoSpaceDE w:val="0"/>
              <w:autoSpaceDN w:val="0"/>
              <w:adjustRightInd w:val="0"/>
              <w:spacing w:after="0" w:line="240" w:lineRule="auto"/>
              <w:ind w:left="720"/>
              <w:rPr>
                <w:rFonts w:ascii="Times New Roman" w:hAnsi="Times New Roman"/>
                <w:lang w:val="ro-RO"/>
              </w:rPr>
            </w:pPr>
            <w:r w:rsidRPr="00C13B60">
              <w:rPr>
                <w:rFonts w:ascii="Times New Roman" w:hAnsi="Times New Roman"/>
                <w:lang w:val="ro-RO"/>
              </w:rPr>
              <w:t xml:space="preserve">  (i) cheltuieli de personal</w:t>
            </w:r>
          </w:p>
          <w:p w14:paraId="4F77ADFB" w14:textId="77777777" w:rsidR="0044307B" w:rsidRPr="00C13B60" w:rsidRDefault="0044307B" w:rsidP="00EE15A1">
            <w:pPr>
              <w:autoSpaceDE w:val="0"/>
              <w:autoSpaceDN w:val="0"/>
              <w:adjustRightInd w:val="0"/>
              <w:spacing w:after="0" w:line="240" w:lineRule="auto"/>
              <w:ind w:left="720"/>
              <w:rPr>
                <w:rFonts w:ascii="Times New Roman" w:hAnsi="Times New Roman"/>
                <w:lang w:val="ro-RO"/>
              </w:rPr>
            </w:pPr>
            <w:r w:rsidRPr="00C13B60">
              <w:rPr>
                <w:rFonts w:ascii="Times New Roman" w:hAnsi="Times New Roman"/>
                <w:lang w:val="ro-RO"/>
              </w:rPr>
              <w:t xml:space="preserve">  (ii) bunuri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servicii</w:t>
            </w:r>
          </w:p>
        </w:tc>
        <w:tc>
          <w:tcPr>
            <w:tcW w:w="1827" w:type="dxa"/>
            <w:vAlign w:val="center"/>
          </w:tcPr>
          <w:p w14:paraId="3D5A4648" w14:textId="77777777" w:rsidR="0044307B" w:rsidRPr="00C13B60" w:rsidRDefault="0044307B" w:rsidP="00EE15A1">
            <w:pPr>
              <w:autoSpaceDE w:val="0"/>
              <w:autoSpaceDN w:val="0"/>
              <w:adjustRightInd w:val="0"/>
              <w:spacing w:after="0" w:line="240" w:lineRule="auto"/>
              <w:jc w:val="both"/>
              <w:rPr>
                <w:rFonts w:ascii="Times New Roman" w:hAnsi="Times New Roman"/>
                <w:lang w:val="ro-RO"/>
              </w:rPr>
            </w:pPr>
          </w:p>
        </w:tc>
        <w:tc>
          <w:tcPr>
            <w:tcW w:w="1109" w:type="dxa"/>
            <w:vAlign w:val="center"/>
          </w:tcPr>
          <w:p w14:paraId="4B4718AA" w14:textId="77777777" w:rsidR="0044307B" w:rsidRPr="00C13B60" w:rsidRDefault="0044307B" w:rsidP="00EE15A1">
            <w:pPr>
              <w:autoSpaceDE w:val="0"/>
              <w:autoSpaceDN w:val="0"/>
              <w:adjustRightInd w:val="0"/>
              <w:spacing w:after="0" w:line="240" w:lineRule="auto"/>
              <w:jc w:val="both"/>
              <w:rPr>
                <w:rFonts w:ascii="Times New Roman" w:hAnsi="Times New Roman"/>
                <w:lang w:val="ro-RO"/>
              </w:rPr>
            </w:pPr>
          </w:p>
        </w:tc>
        <w:tc>
          <w:tcPr>
            <w:tcW w:w="739" w:type="dxa"/>
            <w:vAlign w:val="center"/>
          </w:tcPr>
          <w:p w14:paraId="018A09CD" w14:textId="77777777" w:rsidR="0044307B" w:rsidRPr="00C13B60" w:rsidRDefault="0044307B"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27A6C15C" w14:textId="77777777" w:rsidR="0044307B" w:rsidRPr="00C13B60" w:rsidRDefault="0044307B"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4354AFA1" w14:textId="77777777" w:rsidR="0044307B" w:rsidRPr="00C13B60" w:rsidRDefault="0044307B"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22E2843A" w14:textId="77777777" w:rsidR="0044307B" w:rsidRPr="00C13B60" w:rsidRDefault="0044307B" w:rsidP="00EE15A1">
            <w:pPr>
              <w:autoSpaceDE w:val="0"/>
              <w:autoSpaceDN w:val="0"/>
              <w:adjustRightInd w:val="0"/>
              <w:spacing w:after="0" w:line="240" w:lineRule="auto"/>
              <w:jc w:val="both"/>
              <w:rPr>
                <w:rFonts w:ascii="Times New Roman" w:hAnsi="Times New Roman"/>
                <w:lang w:val="ro-RO"/>
              </w:rPr>
            </w:pPr>
          </w:p>
        </w:tc>
      </w:tr>
      <w:tr w:rsidR="00C13B60" w:rsidRPr="00C13B60" w14:paraId="2F433808" w14:textId="77777777" w:rsidTr="213782F9">
        <w:trPr>
          <w:trHeight w:val="59"/>
          <w:jc w:val="center"/>
        </w:trPr>
        <w:tc>
          <w:tcPr>
            <w:tcW w:w="3536" w:type="dxa"/>
            <w:vMerge/>
          </w:tcPr>
          <w:p w14:paraId="3B4BD62D" w14:textId="77777777" w:rsidR="0044307B" w:rsidRPr="00C13B60" w:rsidRDefault="0044307B" w:rsidP="00F40FE8">
            <w:pPr>
              <w:autoSpaceDE w:val="0"/>
              <w:autoSpaceDN w:val="0"/>
              <w:adjustRightInd w:val="0"/>
              <w:spacing w:after="0" w:line="240" w:lineRule="auto"/>
              <w:rPr>
                <w:rFonts w:ascii="Times New Roman" w:hAnsi="Times New Roman"/>
                <w:lang w:val="ro-RO"/>
              </w:rPr>
            </w:pPr>
          </w:p>
        </w:tc>
        <w:tc>
          <w:tcPr>
            <w:tcW w:w="1827" w:type="dxa"/>
            <w:vAlign w:val="center"/>
          </w:tcPr>
          <w:p w14:paraId="676458A8" w14:textId="77777777" w:rsidR="0044307B" w:rsidRPr="00C13B60" w:rsidRDefault="0044307B" w:rsidP="00F40FE8">
            <w:pPr>
              <w:autoSpaceDE w:val="0"/>
              <w:autoSpaceDN w:val="0"/>
              <w:adjustRightInd w:val="0"/>
              <w:spacing w:after="0" w:line="240" w:lineRule="auto"/>
              <w:jc w:val="both"/>
              <w:rPr>
                <w:rFonts w:ascii="Times New Roman" w:hAnsi="Times New Roman"/>
                <w:lang w:val="ro-RO"/>
              </w:rPr>
            </w:pPr>
          </w:p>
        </w:tc>
        <w:tc>
          <w:tcPr>
            <w:tcW w:w="1109" w:type="dxa"/>
            <w:vAlign w:val="center"/>
          </w:tcPr>
          <w:p w14:paraId="0FAA1CD8" w14:textId="77777777" w:rsidR="0044307B" w:rsidRPr="00C13B60" w:rsidRDefault="0044307B" w:rsidP="00F40FE8">
            <w:pPr>
              <w:autoSpaceDE w:val="0"/>
              <w:autoSpaceDN w:val="0"/>
              <w:adjustRightInd w:val="0"/>
              <w:spacing w:after="0" w:line="240" w:lineRule="auto"/>
              <w:jc w:val="both"/>
              <w:rPr>
                <w:rFonts w:ascii="Times New Roman" w:hAnsi="Times New Roman"/>
                <w:lang w:val="ro-RO"/>
              </w:rPr>
            </w:pPr>
          </w:p>
        </w:tc>
        <w:tc>
          <w:tcPr>
            <w:tcW w:w="739" w:type="dxa"/>
            <w:vAlign w:val="center"/>
          </w:tcPr>
          <w:p w14:paraId="0C214EF5" w14:textId="77777777" w:rsidR="0044307B" w:rsidRPr="00C13B60" w:rsidRDefault="0044307B" w:rsidP="00F40FE8">
            <w:pPr>
              <w:autoSpaceDE w:val="0"/>
              <w:autoSpaceDN w:val="0"/>
              <w:adjustRightInd w:val="0"/>
              <w:spacing w:after="0" w:line="240" w:lineRule="auto"/>
              <w:jc w:val="both"/>
              <w:rPr>
                <w:rFonts w:ascii="Times New Roman" w:hAnsi="Times New Roman"/>
                <w:lang w:val="ro-RO"/>
              </w:rPr>
            </w:pPr>
          </w:p>
        </w:tc>
        <w:tc>
          <w:tcPr>
            <w:tcW w:w="997" w:type="dxa"/>
            <w:vAlign w:val="center"/>
          </w:tcPr>
          <w:p w14:paraId="74DEC13A" w14:textId="77777777" w:rsidR="0044307B" w:rsidRPr="00C13B60" w:rsidRDefault="0044307B" w:rsidP="00F40FE8">
            <w:pPr>
              <w:autoSpaceDE w:val="0"/>
              <w:autoSpaceDN w:val="0"/>
              <w:adjustRightInd w:val="0"/>
              <w:spacing w:after="0" w:line="240" w:lineRule="auto"/>
              <w:jc w:val="both"/>
              <w:rPr>
                <w:rFonts w:ascii="Times New Roman" w:hAnsi="Times New Roman"/>
                <w:lang w:val="ro-RO"/>
              </w:rPr>
            </w:pPr>
          </w:p>
        </w:tc>
        <w:tc>
          <w:tcPr>
            <w:tcW w:w="850" w:type="dxa"/>
            <w:vAlign w:val="center"/>
          </w:tcPr>
          <w:p w14:paraId="20A7BF10" w14:textId="77777777" w:rsidR="0044307B" w:rsidRPr="00C13B60" w:rsidRDefault="0044307B" w:rsidP="00F40FE8">
            <w:pPr>
              <w:autoSpaceDE w:val="0"/>
              <w:autoSpaceDN w:val="0"/>
              <w:adjustRightInd w:val="0"/>
              <w:spacing w:after="0" w:line="240" w:lineRule="auto"/>
              <w:jc w:val="both"/>
              <w:rPr>
                <w:rFonts w:ascii="Times New Roman" w:hAnsi="Times New Roman"/>
                <w:lang w:val="ro-RO"/>
              </w:rPr>
            </w:pPr>
          </w:p>
        </w:tc>
        <w:tc>
          <w:tcPr>
            <w:tcW w:w="1232" w:type="dxa"/>
            <w:vAlign w:val="center"/>
          </w:tcPr>
          <w:p w14:paraId="5E599F5A" w14:textId="77777777" w:rsidR="0044307B" w:rsidRPr="00C13B60" w:rsidRDefault="0044307B" w:rsidP="00F40FE8">
            <w:pPr>
              <w:autoSpaceDE w:val="0"/>
              <w:autoSpaceDN w:val="0"/>
              <w:adjustRightInd w:val="0"/>
              <w:spacing w:after="0" w:line="240" w:lineRule="auto"/>
              <w:jc w:val="both"/>
              <w:rPr>
                <w:rFonts w:ascii="Times New Roman" w:hAnsi="Times New Roman"/>
                <w:lang w:val="ro-RO"/>
              </w:rPr>
            </w:pPr>
          </w:p>
        </w:tc>
      </w:tr>
      <w:tr w:rsidR="00C13B60" w:rsidRPr="00C13B60" w14:paraId="781BC35F" w14:textId="77777777" w:rsidTr="213782F9">
        <w:trPr>
          <w:trHeight w:val="59"/>
          <w:jc w:val="center"/>
        </w:trPr>
        <w:tc>
          <w:tcPr>
            <w:tcW w:w="3536" w:type="dxa"/>
          </w:tcPr>
          <w:p w14:paraId="40C959CE" w14:textId="77777777" w:rsidR="003B487C" w:rsidRPr="00C13B60" w:rsidRDefault="006E00EF" w:rsidP="000B21BF">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b) bugete locale:</w:t>
            </w:r>
          </w:p>
        </w:tc>
        <w:tc>
          <w:tcPr>
            <w:tcW w:w="1827" w:type="dxa"/>
            <w:vAlign w:val="center"/>
          </w:tcPr>
          <w:p w14:paraId="078717F2"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109" w:type="dxa"/>
            <w:vAlign w:val="center"/>
          </w:tcPr>
          <w:p w14:paraId="64AE45CD"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739" w:type="dxa"/>
            <w:vAlign w:val="center"/>
          </w:tcPr>
          <w:p w14:paraId="0CB8ADBB"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23ED93C3"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6C4A557C"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7ABE7858"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r>
      <w:tr w:rsidR="00C13B60" w:rsidRPr="00C13B60" w14:paraId="45E6A674" w14:textId="77777777" w:rsidTr="213782F9">
        <w:trPr>
          <w:trHeight w:val="59"/>
          <w:jc w:val="center"/>
        </w:trPr>
        <w:tc>
          <w:tcPr>
            <w:tcW w:w="3536" w:type="dxa"/>
            <w:vMerge w:val="restart"/>
          </w:tcPr>
          <w:p w14:paraId="5C231A02" w14:textId="77777777" w:rsidR="0044307B" w:rsidRPr="00C13B60" w:rsidRDefault="0044307B" w:rsidP="00EE15A1">
            <w:pPr>
              <w:autoSpaceDE w:val="0"/>
              <w:autoSpaceDN w:val="0"/>
              <w:adjustRightInd w:val="0"/>
              <w:spacing w:after="0" w:line="240" w:lineRule="auto"/>
              <w:ind w:left="720"/>
              <w:rPr>
                <w:rFonts w:ascii="Times New Roman" w:hAnsi="Times New Roman"/>
                <w:lang w:val="ro-RO"/>
              </w:rPr>
            </w:pPr>
            <w:r w:rsidRPr="00C13B60">
              <w:rPr>
                <w:rFonts w:ascii="Times New Roman" w:hAnsi="Times New Roman"/>
                <w:lang w:val="ro-RO"/>
              </w:rPr>
              <w:t xml:space="preserve"> (i) cheltuieli de personal</w:t>
            </w:r>
          </w:p>
          <w:p w14:paraId="49A99A5D" w14:textId="77777777" w:rsidR="0044307B" w:rsidRPr="00C13B60" w:rsidRDefault="0044307B" w:rsidP="00EE15A1">
            <w:pPr>
              <w:autoSpaceDE w:val="0"/>
              <w:autoSpaceDN w:val="0"/>
              <w:adjustRightInd w:val="0"/>
              <w:spacing w:after="0" w:line="240" w:lineRule="auto"/>
              <w:ind w:left="720"/>
              <w:rPr>
                <w:rFonts w:ascii="Times New Roman" w:hAnsi="Times New Roman"/>
                <w:lang w:val="ro-RO"/>
              </w:rPr>
            </w:pPr>
            <w:r w:rsidRPr="00C13B60">
              <w:rPr>
                <w:rFonts w:ascii="Times New Roman" w:hAnsi="Times New Roman"/>
                <w:lang w:val="ro-RO"/>
              </w:rPr>
              <w:t xml:space="preserve"> (ii) bunuri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servicii   </w:t>
            </w:r>
          </w:p>
        </w:tc>
        <w:tc>
          <w:tcPr>
            <w:tcW w:w="1827" w:type="dxa"/>
            <w:vAlign w:val="center"/>
          </w:tcPr>
          <w:p w14:paraId="0A93C13F" w14:textId="77777777" w:rsidR="0044307B" w:rsidRPr="00C13B60" w:rsidRDefault="0044307B" w:rsidP="00EE15A1">
            <w:pPr>
              <w:autoSpaceDE w:val="0"/>
              <w:autoSpaceDN w:val="0"/>
              <w:adjustRightInd w:val="0"/>
              <w:spacing w:after="0" w:line="240" w:lineRule="auto"/>
              <w:jc w:val="both"/>
              <w:rPr>
                <w:rFonts w:ascii="Times New Roman" w:hAnsi="Times New Roman"/>
                <w:lang w:val="ro-RO"/>
              </w:rPr>
            </w:pPr>
          </w:p>
        </w:tc>
        <w:tc>
          <w:tcPr>
            <w:tcW w:w="1109" w:type="dxa"/>
            <w:vAlign w:val="center"/>
          </w:tcPr>
          <w:p w14:paraId="61695118" w14:textId="77777777" w:rsidR="0044307B" w:rsidRPr="00C13B60" w:rsidRDefault="0044307B" w:rsidP="00EE15A1">
            <w:pPr>
              <w:autoSpaceDE w:val="0"/>
              <w:autoSpaceDN w:val="0"/>
              <w:adjustRightInd w:val="0"/>
              <w:spacing w:after="0" w:line="240" w:lineRule="auto"/>
              <w:jc w:val="both"/>
              <w:rPr>
                <w:rFonts w:ascii="Times New Roman" w:hAnsi="Times New Roman"/>
                <w:lang w:val="ro-RO"/>
              </w:rPr>
            </w:pPr>
          </w:p>
        </w:tc>
        <w:tc>
          <w:tcPr>
            <w:tcW w:w="739" w:type="dxa"/>
            <w:vAlign w:val="center"/>
          </w:tcPr>
          <w:p w14:paraId="2059034D" w14:textId="77777777" w:rsidR="0044307B" w:rsidRPr="00C13B60" w:rsidRDefault="0044307B"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11E064F0" w14:textId="77777777" w:rsidR="0044307B" w:rsidRPr="00C13B60" w:rsidRDefault="0044307B"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688CF4FF" w14:textId="77777777" w:rsidR="0044307B" w:rsidRPr="00C13B60" w:rsidRDefault="0044307B"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029FC21E" w14:textId="77777777" w:rsidR="0044307B" w:rsidRPr="00C13B60" w:rsidRDefault="0044307B" w:rsidP="00EE15A1">
            <w:pPr>
              <w:autoSpaceDE w:val="0"/>
              <w:autoSpaceDN w:val="0"/>
              <w:adjustRightInd w:val="0"/>
              <w:spacing w:after="0" w:line="240" w:lineRule="auto"/>
              <w:jc w:val="both"/>
              <w:rPr>
                <w:rFonts w:ascii="Times New Roman" w:hAnsi="Times New Roman"/>
                <w:lang w:val="ro-RO"/>
              </w:rPr>
            </w:pPr>
          </w:p>
        </w:tc>
      </w:tr>
      <w:tr w:rsidR="00C13B60" w:rsidRPr="00C13B60" w14:paraId="19B86C6F" w14:textId="77777777" w:rsidTr="213782F9">
        <w:trPr>
          <w:trHeight w:val="59"/>
          <w:jc w:val="center"/>
        </w:trPr>
        <w:tc>
          <w:tcPr>
            <w:tcW w:w="3536" w:type="dxa"/>
            <w:vMerge/>
          </w:tcPr>
          <w:p w14:paraId="3C8C9AC4" w14:textId="77777777" w:rsidR="0044307B" w:rsidRPr="00C13B60" w:rsidRDefault="0044307B" w:rsidP="00F40FE8">
            <w:pPr>
              <w:autoSpaceDE w:val="0"/>
              <w:autoSpaceDN w:val="0"/>
              <w:adjustRightInd w:val="0"/>
              <w:spacing w:after="0" w:line="240" w:lineRule="auto"/>
              <w:rPr>
                <w:rFonts w:ascii="Times New Roman" w:hAnsi="Times New Roman"/>
                <w:lang w:val="ro-RO"/>
              </w:rPr>
            </w:pPr>
          </w:p>
        </w:tc>
        <w:tc>
          <w:tcPr>
            <w:tcW w:w="1827" w:type="dxa"/>
            <w:vAlign w:val="center"/>
          </w:tcPr>
          <w:p w14:paraId="791A2DE3" w14:textId="77777777" w:rsidR="0044307B" w:rsidRPr="00C13B60" w:rsidRDefault="0044307B" w:rsidP="00F40FE8">
            <w:pPr>
              <w:autoSpaceDE w:val="0"/>
              <w:autoSpaceDN w:val="0"/>
              <w:adjustRightInd w:val="0"/>
              <w:spacing w:after="0" w:line="240" w:lineRule="auto"/>
              <w:jc w:val="both"/>
              <w:rPr>
                <w:rFonts w:ascii="Times New Roman" w:hAnsi="Times New Roman"/>
                <w:lang w:val="ro-RO"/>
              </w:rPr>
            </w:pPr>
          </w:p>
        </w:tc>
        <w:tc>
          <w:tcPr>
            <w:tcW w:w="1109" w:type="dxa"/>
            <w:vAlign w:val="center"/>
          </w:tcPr>
          <w:p w14:paraId="7C5F51C0" w14:textId="77777777" w:rsidR="0044307B" w:rsidRPr="00C13B60" w:rsidRDefault="0044307B" w:rsidP="00F40FE8">
            <w:pPr>
              <w:autoSpaceDE w:val="0"/>
              <w:autoSpaceDN w:val="0"/>
              <w:adjustRightInd w:val="0"/>
              <w:spacing w:after="0" w:line="240" w:lineRule="auto"/>
              <w:jc w:val="both"/>
              <w:rPr>
                <w:rFonts w:ascii="Times New Roman" w:hAnsi="Times New Roman"/>
                <w:lang w:val="ro-RO"/>
              </w:rPr>
            </w:pPr>
          </w:p>
        </w:tc>
        <w:tc>
          <w:tcPr>
            <w:tcW w:w="739" w:type="dxa"/>
            <w:vAlign w:val="center"/>
          </w:tcPr>
          <w:p w14:paraId="6FD02F5A" w14:textId="77777777" w:rsidR="0044307B" w:rsidRPr="00C13B60" w:rsidRDefault="0044307B" w:rsidP="00F40FE8">
            <w:pPr>
              <w:autoSpaceDE w:val="0"/>
              <w:autoSpaceDN w:val="0"/>
              <w:adjustRightInd w:val="0"/>
              <w:spacing w:after="0" w:line="240" w:lineRule="auto"/>
              <w:jc w:val="both"/>
              <w:rPr>
                <w:rFonts w:ascii="Times New Roman" w:hAnsi="Times New Roman"/>
                <w:lang w:val="ro-RO"/>
              </w:rPr>
            </w:pPr>
          </w:p>
        </w:tc>
        <w:tc>
          <w:tcPr>
            <w:tcW w:w="997" w:type="dxa"/>
            <w:vAlign w:val="center"/>
          </w:tcPr>
          <w:p w14:paraId="20B59299" w14:textId="77777777" w:rsidR="0044307B" w:rsidRPr="00C13B60" w:rsidRDefault="0044307B" w:rsidP="00F40FE8">
            <w:pPr>
              <w:autoSpaceDE w:val="0"/>
              <w:autoSpaceDN w:val="0"/>
              <w:adjustRightInd w:val="0"/>
              <w:spacing w:after="0" w:line="240" w:lineRule="auto"/>
              <w:jc w:val="both"/>
              <w:rPr>
                <w:rFonts w:ascii="Times New Roman" w:hAnsi="Times New Roman"/>
                <w:lang w:val="ro-RO"/>
              </w:rPr>
            </w:pPr>
          </w:p>
        </w:tc>
        <w:tc>
          <w:tcPr>
            <w:tcW w:w="850" w:type="dxa"/>
            <w:vAlign w:val="center"/>
          </w:tcPr>
          <w:p w14:paraId="70C5B7A5" w14:textId="77777777" w:rsidR="0044307B" w:rsidRPr="00C13B60" w:rsidRDefault="0044307B" w:rsidP="00F40FE8">
            <w:pPr>
              <w:autoSpaceDE w:val="0"/>
              <w:autoSpaceDN w:val="0"/>
              <w:adjustRightInd w:val="0"/>
              <w:spacing w:after="0" w:line="240" w:lineRule="auto"/>
              <w:jc w:val="both"/>
              <w:rPr>
                <w:rFonts w:ascii="Times New Roman" w:hAnsi="Times New Roman"/>
                <w:lang w:val="ro-RO"/>
              </w:rPr>
            </w:pPr>
          </w:p>
        </w:tc>
        <w:tc>
          <w:tcPr>
            <w:tcW w:w="1232" w:type="dxa"/>
            <w:vAlign w:val="center"/>
          </w:tcPr>
          <w:p w14:paraId="6C231A64" w14:textId="77777777" w:rsidR="0044307B" w:rsidRPr="00C13B60" w:rsidRDefault="0044307B" w:rsidP="00F40FE8">
            <w:pPr>
              <w:autoSpaceDE w:val="0"/>
              <w:autoSpaceDN w:val="0"/>
              <w:adjustRightInd w:val="0"/>
              <w:spacing w:after="0" w:line="240" w:lineRule="auto"/>
              <w:jc w:val="both"/>
              <w:rPr>
                <w:rFonts w:ascii="Times New Roman" w:hAnsi="Times New Roman"/>
                <w:lang w:val="ro-RO"/>
              </w:rPr>
            </w:pPr>
          </w:p>
        </w:tc>
      </w:tr>
      <w:tr w:rsidR="00C13B60" w:rsidRPr="00C13B60" w14:paraId="2CBFFC6E" w14:textId="77777777" w:rsidTr="213782F9">
        <w:trPr>
          <w:trHeight w:val="122"/>
          <w:jc w:val="center"/>
        </w:trPr>
        <w:tc>
          <w:tcPr>
            <w:tcW w:w="3536" w:type="dxa"/>
          </w:tcPr>
          <w:p w14:paraId="5324ACC6" w14:textId="77777777" w:rsidR="003B487C" w:rsidRPr="00C13B60" w:rsidRDefault="006E00EF" w:rsidP="000B21BF">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c) bugetul asigurărilor sociale de stat:</w:t>
            </w:r>
          </w:p>
        </w:tc>
        <w:tc>
          <w:tcPr>
            <w:tcW w:w="1827" w:type="dxa"/>
            <w:vAlign w:val="center"/>
          </w:tcPr>
          <w:p w14:paraId="41050896"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109" w:type="dxa"/>
            <w:vAlign w:val="center"/>
          </w:tcPr>
          <w:p w14:paraId="79274877"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739" w:type="dxa"/>
            <w:vAlign w:val="center"/>
          </w:tcPr>
          <w:p w14:paraId="73140599"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6227AEE6"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276D922F"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318DECBE"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r>
      <w:tr w:rsidR="00C13B60" w:rsidRPr="00C13B60" w14:paraId="0807BBAE" w14:textId="77777777" w:rsidTr="213782F9">
        <w:trPr>
          <w:trHeight w:val="59"/>
          <w:jc w:val="center"/>
        </w:trPr>
        <w:tc>
          <w:tcPr>
            <w:tcW w:w="3536" w:type="dxa"/>
            <w:vMerge w:val="restart"/>
          </w:tcPr>
          <w:p w14:paraId="5C43E5C5" w14:textId="77777777" w:rsidR="00B52AC6" w:rsidRPr="00C13B60" w:rsidRDefault="00B52AC6" w:rsidP="00EE15A1">
            <w:pPr>
              <w:autoSpaceDE w:val="0"/>
              <w:autoSpaceDN w:val="0"/>
              <w:adjustRightInd w:val="0"/>
              <w:spacing w:after="0" w:line="240" w:lineRule="auto"/>
              <w:ind w:left="720"/>
              <w:rPr>
                <w:rFonts w:ascii="Times New Roman" w:hAnsi="Times New Roman"/>
                <w:lang w:val="ro-RO"/>
              </w:rPr>
            </w:pPr>
            <w:r w:rsidRPr="00C13B60">
              <w:rPr>
                <w:rFonts w:ascii="Times New Roman" w:hAnsi="Times New Roman"/>
                <w:lang w:val="ro-RO"/>
              </w:rPr>
              <w:t xml:space="preserve"> (i) cheltuieli de personal</w:t>
            </w:r>
          </w:p>
          <w:p w14:paraId="33D2A04B" w14:textId="77777777" w:rsidR="00B52AC6" w:rsidRPr="00C13B60" w:rsidRDefault="00B52AC6" w:rsidP="00EE15A1">
            <w:pPr>
              <w:autoSpaceDE w:val="0"/>
              <w:autoSpaceDN w:val="0"/>
              <w:adjustRightInd w:val="0"/>
              <w:spacing w:after="0" w:line="240" w:lineRule="auto"/>
              <w:ind w:left="720"/>
              <w:rPr>
                <w:rFonts w:ascii="Times New Roman" w:hAnsi="Times New Roman"/>
                <w:lang w:val="ro-RO"/>
              </w:rPr>
            </w:pPr>
            <w:r w:rsidRPr="00C13B60">
              <w:rPr>
                <w:rFonts w:ascii="Times New Roman" w:hAnsi="Times New Roman"/>
                <w:lang w:val="ro-RO"/>
              </w:rPr>
              <w:t xml:space="preserve"> (ii) bunuri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servicii</w:t>
            </w:r>
          </w:p>
        </w:tc>
        <w:tc>
          <w:tcPr>
            <w:tcW w:w="1827" w:type="dxa"/>
            <w:vAlign w:val="center"/>
          </w:tcPr>
          <w:p w14:paraId="325C1C0A" w14:textId="77777777" w:rsidR="00B52AC6" w:rsidRPr="00C13B60" w:rsidRDefault="00B52AC6" w:rsidP="00EE15A1">
            <w:pPr>
              <w:autoSpaceDE w:val="0"/>
              <w:autoSpaceDN w:val="0"/>
              <w:adjustRightInd w:val="0"/>
              <w:spacing w:after="0" w:line="240" w:lineRule="auto"/>
              <w:jc w:val="both"/>
              <w:rPr>
                <w:rFonts w:ascii="Times New Roman" w:hAnsi="Times New Roman"/>
                <w:lang w:val="ro-RO"/>
              </w:rPr>
            </w:pPr>
          </w:p>
        </w:tc>
        <w:tc>
          <w:tcPr>
            <w:tcW w:w="1109" w:type="dxa"/>
            <w:vAlign w:val="center"/>
          </w:tcPr>
          <w:p w14:paraId="12AC675B" w14:textId="77777777" w:rsidR="00B52AC6" w:rsidRPr="00C13B60" w:rsidRDefault="00B52AC6" w:rsidP="00EE15A1">
            <w:pPr>
              <w:autoSpaceDE w:val="0"/>
              <w:autoSpaceDN w:val="0"/>
              <w:adjustRightInd w:val="0"/>
              <w:spacing w:after="0" w:line="240" w:lineRule="auto"/>
              <w:jc w:val="both"/>
              <w:rPr>
                <w:rFonts w:ascii="Times New Roman" w:hAnsi="Times New Roman"/>
                <w:lang w:val="ro-RO"/>
              </w:rPr>
            </w:pPr>
          </w:p>
        </w:tc>
        <w:tc>
          <w:tcPr>
            <w:tcW w:w="739" w:type="dxa"/>
            <w:vAlign w:val="center"/>
          </w:tcPr>
          <w:p w14:paraId="7B05B89D" w14:textId="77777777" w:rsidR="00B52AC6" w:rsidRPr="00C13B60" w:rsidRDefault="00B52AC6"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258865D5" w14:textId="77777777" w:rsidR="00B52AC6" w:rsidRPr="00C13B60" w:rsidRDefault="00B52AC6"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7CB76D86" w14:textId="77777777" w:rsidR="00B52AC6" w:rsidRPr="00C13B60" w:rsidRDefault="00B52AC6"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23F1A305" w14:textId="77777777" w:rsidR="00B52AC6" w:rsidRPr="00C13B60" w:rsidRDefault="00B52AC6" w:rsidP="00EE15A1">
            <w:pPr>
              <w:autoSpaceDE w:val="0"/>
              <w:autoSpaceDN w:val="0"/>
              <w:adjustRightInd w:val="0"/>
              <w:spacing w:after="0" w:line="240" w:lineRule="auto"/>
              <w:jc w:val="both"/>
              <w:rPr>
                <w:rFonts w:ascii="Times New Roman" w:hAnsi="Times New Roman"/>
                <w:lang w:val="ro-RO"/>
              </w:rPr>
            </w:pPr>
          </w:p>
        </w:tc>
      </w:tr>
      <w:tr w:rsidR="00C13B60" w:rsidRPr="00C13B60" w14:paraId="4FCF66B0" w14:textId="77777777" w:rsidTr="213782F9">
        <w:trPr>
          <w:trHeight w:val="59"/>
          <w:jc w:val="center"/>
        </w:trPr>
        <w:tc>
          <w:tcPr>
            <w:tcW w:w="3536" w:type="dxa"/>
            <w:vMerge/>
          </w:tcPr>
          <w:p w14:paraId="2BB7B2EA" w14:textId="77777777" w:rsidR="00B52AC6" w:rsidRPr="00C13B60" w:rsidRDefault="00B52AC6" w:rsidP="00F40FE8">
            <w:pPr>
              <w:autoSpaceDE w:val="0"/>
              <w:autoSpaceDN w:val="0"/>
              <w:adjustRightInd w:val="0"/>
              <w:spacing w:after="0" w:line="240" w:lineRule="auto"/>
              <w:rPr>
                <w:rFonts w:ascii="Times New Roman" w:hAnsi="Times New Roman"/>
                <w:lang w:val="ro-RO"/>
              </w:rPr>
            </w:pPr>
          </w:p>
        </w:tc>
        <w:tc>
          <w:tcPr>
            <w:tcW w:w="1827" w:type="dxa"/>
            <w:vAlign w:val="center"/>
          </w:tcPr>
          <w:p w14:paraId="41579765" w14:textId="77777777" w:rsidR="00B52AC6" w:rsidRPr="00C13B60" w:rsidRDefault="00B52AC6" w:rsidP="00F40FE8">
            <w:pPr>
              <w:autoSpaceDE w:val="0"/>
              <w:autoSpaceDN w:val="0"/>
              <w:adjustRightInd w:val="0"/>
              <w:spacing w:after="0" w:line="240" w:lineRule="auto"/>
              <w:jc w:val="both"/>
              <w:rPr>
                <w:rFonts w:ascii="Times New Roman" w:hAnsi="Times New Roman"/>
                <w:lang w:val="ro-RO"/>
              </w:rPr>
            </w:pPr>
          </w:p>
        </w:tc>
        <w:tc>
          <w:tcPr>
            <w:tcW w:w="1109" w:type="dxa"/>
            <w:vAlign w:val="center"/>
          </w:tcPr>
          <w:p w14:paraId="5857D61B" w14:textId="77777777" w:rsidR="00B52AC6" w:rsidRPr="00C13B60" w:rsidRDefault="00B52AC6" w:rsidP="00F40FE8">
            <w:pPr>
              <w:autoSpaceDE w:val="0"/>
              <w:autoSpaceDN w:val="0"/>
              <w:adjustRightInd w:val="0"/>
              <w:spacing w:after="0" w:line="240" w:lineRule="auto"/>
              <w:jc w:val="both"/>
              <w:rPr>
                <w:rFonts w:ascii="Times New Roman" w:hAnsi="Times New Roman"/>
                <w:lang w:val="ro-RO"/>
              </w:rPr>
            </w:pPr>
          </w:p>
        </w:tc>
        <w:tc>
          <w:tcPr>
            <w:tcW w:w="739" w:type="dxa"/>
            <w:vAlign w:val="center"/>
          </w:tcPr>
          <w:p w14:paraId="3CBDB089" w14:textId="77777777" w:rsidR="00B52AC6" w:rsidRPr="00C13B60" w:rsidRDefault="00B52AC6" w:rsidP="00F40FE8">
            <w:pPr>
              <w:autoSpaceDE w:val="0"/>
              <w:autoSpaceDN w:val="0"/>
              <w:adjustRightInd w:val="0"/>
              <w:spacing w:after="0" w:line="240" w:lineRule="auto"/>
              <w:jc w:val="both"/>
              <w:rPr>
                <w:rFonts w:ascii="Times New Roman" w:hAnsi="Times New Roman"/>
                <w:lang w:val="ro-RO"/>
              </w:rPr>
            </w:pPr>
          </w:p>
        </w:tc>
        <w:tc>
          <w:tcPr>
            <w:tcW w:w="997" w:type="dxa"/>
            <w:vAlign w:val="center"/>
          </w:tcPr>
          <w:p w14:paraId="542A52BB" w14:textId="77777777" w:rsidR="00B52AC6" w:rsidRPr="00C13B60" w:rsidRDefault="00B52AC6" w:rsidP="00F40FE8">
            <w:pPr>
              <w:autoSpaceDE w:val="0"/>
              <w:autoSpaceDN w:val="0"/>
              <w:adjustRightInd w:val="0"/>
              <w:spacing w:after="0" w:line="240" w:lineRule="auto"/>
              <w:jc w:val="both"/>
              <w:rPr>
                <w:rFonts w:ascii="Times New Roman" w:hAnsi="Times New Roman"/>
                <w:lang w:val="ro-RO"/>
              </w:rPr>
            </w:pPr>
          </w:p>
        </w:tc>
        <w:tc>
          <w:tcPr>
            <w:tcW w:w="850" w:type="dxa"/>
            <w:vAlign w:val="center"/>
          </w:tcPr>
          <w:p w14:paraId="76B4BD67" w14:textId="77777777" w:rsidR="00B52AC6" w:rsidRPr="00C13B60" w:rsidRDefault="00B52AC6" w:rsidP="00F40FE8">
            <w:pPr>
              <w:autoSpaceDE w:val="0"/>
              <w:autoSpaceDN w:val="0"/>
              <w:adjustRightInd w:val="0"/>
              <w:spacing w:after="0" w:line="240" w:lineRule="auto"/>
              <w:jc w:val="both"/>
              <w:rPr>
                <w:rFonts w:ascii="Times New Roman" w:hAnsi="Times New Roman"/>
                <w:lang w:val="ro-RO"/>
              </w:rPr>
            </w:pPr>
          </w:p>
        </w:tc>
        <w:tc>
          <w:tcPr>
            <w:tcW w:w="1232" w:type="dxa"/>
            <w:vAlign w:val="center"/>
          </w:tcPr>
          <w:p w14:paraId="0ED300B9" w14:textId="77777777" w:rsidR="00B52AC6" w:rsidRPr="00C13B60" w:rsidRDefault="00B52AC6" w:rsidP="00F40FE8">
            <w:pPr>
              <w:autoSpaceDE w:val="0"/>
              <w:autoSpaceDN w:val="0"/>
              <w:adjustRightInd w:val="0"/>
              <w:spacing w:after="0" w:line="240" w:lineRule="auto"/>
              <w:jc w:val="both"/>
              <w:rPr>
                <w:rFonts w:ascii="Times New Roman" w:hAnsi="Times New Roman"/>
                <w:lang w:val="ro-RO"/>
              </w:rPr>
            </w:pPr>
          </w:p>
        </w:tc>
      </w:tr>
      <w:tr w:rsidR="00C13B60" w:rsidRPr="00C13B60" w14:paraId="01B8C2F3" w14:textId="77777777" w:rsidTr="213782F9">
        <w:trPr>
          <w:trHeight w:val="122"/>
          <w:jc w:val="center"/>
        </w:trPr>
        <w:tc>
          <w:tcPr>
            <w:tcW w:w="3536" w:type="dxa"/>
          </w:tcPr>
          <w:p w14:paraId="62A35197" w14:textId="77777777" w:rsidR="003B487C" w:rsidRPr="00C13B60" w:rsidRDefault="006E00EF" w:rsidP="000B21BF">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3. Impact financiar, plus/minus, din care:</w:t>
            </w:r>
          </w:p>
        </w:tc>
        <w:tc>
          <w:tcPr>
            <w:tcW w:w="1827" w:type="dxa"/>
            <w:vAlign w:val="center"/>
          </w:tcPr>
          <w:p w14:paraId="2E7DFE06" w14:textId="77777777" w:rsidR="00176EB5" w:rsidRPr="00C13B60" w:rsidRDefault="00176EB5" w:rsidP="00EE15A1">
            <w:pPr>
              <w:autoSpaceDE w:val="0"/>
              <w:autoSpaceDN w:val="0"/>
              <w:adjustRightInd w:val="0"/>
              <w:spacing w:after="0" w:line="240" w:lineRule="auto"/>
              <w:jc w:val="both"/>
              <w:rPr>
                <w:rFonts w:ascii="Times New Roman" w:hAnsi="Times New Roman"/>
                <w:lang w:val="ro-RO"/>
              </w:rPr>
            </w:pPr>
          </w:p>
        </w:tc>
        <w:tc>
          <w:tcPr>
            <w:tcW w:w="1109" w:type="dxa"/>
            <w:vAlign w:val="center"/>
          </w:tcPr>
          <w:p w14:paraId="328702CC"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739" w:type="dxa"/>
            <w:vAlign w:val="center"/>
          </w:tcPr>
          <w:p w14:paraId="0083250E"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42312E80"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73D1C8FA"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52181A60"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tc>
      </w:tr>
      <w:tr w:rsidR="00C13B60" w:rsidRPr="00C13B60" w14:paraId="41D6A735" w14:textId="77777777" w:rsidTr="213782F9">
        <w:trPr>
          <w:trHeight w:val="369"/>
          <w:jc w:val="center"/>
        </w:trPr>
        <w:tc>
          <w:tcPr>
            <w:tcW w:w="3536" w:type="dxa"/>
          </w:tcPr>
          <w:p w14:paraId="281B913C" w14:textId="77777777" w:rsidR="00176EB5" w:rsidRPr="00C13B60" w:rsidRDefault="00176EB5" w:rsidP="00176EB5">
            <w:pPr>
              <w:autoSpaceDE w:val="0"/>
              <w:autoSpaceDN w:val="0"/>
              <w:adjustRightInd w:val="0"/>
              <w:spacing w:after="0" w:line="240" w:lineRule="auto"/>
              <w:ind w:left="720"/>
              <w:rPr>
                <w:rFonts w:ascii="Times New Roman" w:hAnsi="Times New Roman"/>
                <w:lang w:val="ro-RO"/>
              </w:rPr>
            </w:pPr>
            <w:r w:rsidRPr="00C13B60">
              <w:rPr>
                <w:rFonts w:ascii="Times New Roman" w:hAnsi="Times New Roman"/>
                <w:lang w:val="ro-RO"/>
              </w:rPr>
              <w:t>a) buget de stat</w:t>
            </w:r>
          </w:p>
        </w:tc>
        <w:tc>
          <w:tcPr>
            <w:tcW w:w="1827" w:type="dxa"/>
            <w:shd w:val="clear" w:color="auto" w:fill="auto"/>
            <w:vAlign w:val="center"/>
          </w:tcPr>
          <w:p w14:paraId="449F840A" w14:textId="77777777" w:rsidR="00176EB5" w:rsidRPr="00C13B60" w:rsidRDefault="00176EB5" w:rsidP="00106182">
            <w:pPr>
              <w:snapToGrid w:val="0"/>
              <w:spacing w:line="240" w:lineRule="auto"/>
              <w:jc w:val="center"/>
              <w:rPr>
                <w:rFonts w:ascii="Times New Roman" w:hAnsi="Times New Roman"/>
                <w:shd w:val="clear" w:color="auto" w:fill="FFFF00"/>
                <w:lang w:val="ro-RO"/>
              </w:rPr>
            </w:pPr>
          </w:p>
        </w:tc>
        <w:tc>
          <w:tcPr>
            <w:tcW w:w="1109" w:type="dxa"/>
            <w:vAlign w:val="center"/>
          </w:tcPr>
          <w:p w14:paraId="36994AED" w14:textId="77777777" w:rsidR="00176EB5" w:rsidRPr="00C13B60" w:rsidRDefault="00176EB5" w:rsidP="00176EB5">
            <w:pPr>
              <w:autoSpaceDE w:val="0"/>
              <w:autoSpaceDN w:val="0"/>
              <w:adjustRightInd w:val="0"/>
              <w:spacing w:after="0" w:line="240" w:lineRule="auto"/>
              <w:jc w:val="both"/>
              <w:rPr>
                <w:rFonts w:ascii="Times New Roman" w:hAnsi="Times New Roman"/>
                <w:lang w:val="ro-RO"/>
              </w:rPr>
            </w:pPr>
          </w:p>
        </w:tc>
        <w:tc>
          <w:tcPr>
            <w:tcW w:w="739" w:type="dxa"/>
            <w:vAlign w:val="center"/>
          </w:tcPr>
          <w:p w14:paraId="31DC3107" w14:textId="77777777" w:rsidR="00176EB5" w:rsidRPr="00C13B60" w:rsidRDefault="00176EB5" w:rsidP="00176EB5">
            <w:pPr>
              <w:autoSpaceDE w:val="0"/>
              <w:autoSpaceDN w:val="0"/>
              <w:adjustRightInd w:val="0"/>
              <w:spacing w:after="0" w:line="240" w:lineRule="auto"/>
              <w:jc w:val="both"/>
              <w:rPr>
                <w:rFonts w:ascii="Times New Roman" w:hAnsi="Times New Roman"/>
                <w:lang w:val="ro-RO"/>
              </w:rPr>
            </w:pPr>
          </w:p>
        </w:tc>
        <w:tc>
          <w:tcPr>
            <w:tcW w:w="997" w:type="dxa"/>
            <w:vAlign w:val="center"/>
          </w:tcPr>
          <w:p w14:paraId="6751A598" w14:textId="77777777" w:rsidR="00176EB5" w:rsidRPr="00C13B60" w:rsidRDefault="00176EB5" w:rsidP="00176EB5">
            <w:pPr>
              <w:autoSpaceDE w:val="0"/>
              <w:autoSpaceDN w:val="0"/>
              <w:adjustRightInd w:val="0"/>
              <w:spacing w:after="0" w:line="240" w:lineRule="auto"/>
              <w:jc w:val="both"/>
              <w:rPr>
                <w:rFonts w:ascii="Times New Roman" w:hAnsi="Times New Roman"/>
                <w:lang w:val="ro-RO"/>
              </w:rPr>
            </w:pPr>
          </w:p>
        </w:tc>
        <w:tc>
          <w:tcPr>
            <w:tcW w:w="850" w:type="dxa"/>
            <w:vAlign w:val="center"/>
          </w:tcPr>
          <w:p w14:paraId="424AA012" w14:textId="77777777" w:rsidR="00176EB5" w:rsidRPr="00C13B60" w:rsidRDefault="00176EB5" w:rsidP="00176EB5">
            <w:pPr>
              <w:autoSpaceDE w:val="0"/>
              <w:autoSpaceDN w:val="0"/>
              <w:adjustRightInd w:val="0"/>
              <w:spacing w:after="0" w:line="240" w:lineRule="auto"/>
              <w:jc w:val="both"/>
              <w:rPr>
                <w:rFonts w:ascii="Times New Roman" w:hAnsi="Times New Roman"/>
                <w:lang w:val="ro-RO"/>
              </w:rPr>
            </w:pPr>
          </w:p>
        </w:tc>
        <w:tc>
          <w:tcPr>
            <w:tcW w:w="1232" w:type="dxa"/>
            <w:vAlign w:val="center"/>
          </w:tcPr>
          <w:p w14:paraId="43EBA2F0" w14:textId="77777777" w:rsidR="00176EB5" w:rsidRPr="00C13B60" w:rsidRDefault="00176EB5" w:rsidP="00176EB5">
            <w:pPr>
              <w:autoSpaceDE w:val="0"/>
              <w:autoSpaceDN w:val="0"/>
              <w:adjustRightInd w:val="0"/>
              <w:spacing w:after="0" w:line="240" w:lineRule="auto"/>
              <w:jc w:val="both"/>
              <w:rPr>
                <w:rFonts w:ascii="Times New Roman" w:hAnsi="Times New Roman"/>
                <w:lang w:val="ro-RO"/>
              </w:rPr>
            </w:pPr>
          </w:p>
        </w:tc>
      </w:tr>
      <w:tr w:rsidR="00C13B60" w:rsidRPr="00C13B60" w14:paraId="588DDE2D" w14:textId="77777777" w:rsidTr="213782F9">
        <w:trPr>
          <w:trHeight w:val="59"/>
          <w:jc w:val="center"/>
        </w:trPr>
        <w:tc>
          <w:tcPr>
            <w:tcW w:w="3536" w:type="dxa"/>
          </w:tcPr>
          <w:p w14:paraId="62D963CF" w14:textId="77777777" w:rsidR="00137445" w:rsidRPr="00C13B60" w:rsidRDefault="00137445" w:rsidP="00EE15A1">
            <w:pPr>
              <w:autoSpaceDE w:val="0"/>
              <w:autoSpaceDN w:val="0"/>
              <w:adjustRightInd w:val="0"/>
              <w:spacing w:after="0" w:line="240" w:lineRule="auto"/>
              <w:ind w:left="720"/>
              <w:rPr>
                <w:rFonts w:ascii="Times New Roman" w:hAnsi="Times New Roman"/>
                <w:lang w:val="ro-RO"/>
              </w:rPr>
            </w:pPr>
            <w:r w:rsidRPr="00C13B60">
              <w:rPr>
                <w:rFonts w:ascii="Times New Roman" w:hAnsi="Times New Roman"/>
                <w:lang w:val="ro-RO"/>
              </w:rPr>
              <w:t>b) bugete locale</w:t>
            </w:r>
          </w:p>
        </w:tc>
        <w:tc>
          <w:tcPr>
            <w:tcW w:w="1827" w:type="dxa"/>
            <w:vAlign w:val="center"/>
          </w:tcPr>
          <w:p w14:paraId="48D6E7F2"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1109" w:type="dxa"/>
            <w:vAlign w:val="center"/>
          </w:tcPr>
          <w:p w14:paraId="778D1065"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739" w:type="dxa"/>
            <w:vAlign w:val="center"/>
          </w:tcPr>
          <w:p w14:paraId="79BAD897"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10141A43"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6E402420"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2DB6CAC6"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r>
      <w:tr w:rsidR="00C13B60" w:rsidRPr="00C13B60" w14:paraId="1AE1D933" w14:textId="77777777" w:rsidTr="213782F9">
        <w:trPr>
          <w:trHeight w:val="122"/>
          <w:jc w:val="center"/>
        </w:trPr>
        <w:tc>
          <w:tcPr>
            <w:tcW w:w="3536" w:type="dxa"/>
          </w:tcPr>
          <w:p w14:paraId="559152CA" w14:textId="77777777" w:rsidR="003F09FF" w:rsidRPr="00C13B60" w:rsidRDefault="00137445" w:rsidP="00B07963">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4. Propuneri pentru acoperirea creșterii cheltuielilor bugetare</w:t>
            </w:r>
          </w:p>
        </w:tc>
        <w:tc>
          <w:tcPr>
            <w:tcW w:w="1827" w:type="dxa"/>
            <w:vAlign w:val="center"/>
          </w:tcPr>
          <w:p w14:paraId="4322058B"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1109" w:type="dxa"/>
            <w:vAlign w:val="center"/>
          </w:tcPr>
          <w:p w14:paraId="0B3B907F"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739" w:type="dxa"/>
            <w:vAlign w:val="center"/>
          </w:tcPr>
          <w:p w14:paraId="07231A4D"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68B4BE5B"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78F7A6B6"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4FC38568"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r>
      <w:tr w:rsidR="00C13B60" w:rsidRPr="00C13B60" w14:paraId="3FD87E1C" w14:textId="77777777" w:rsidTr="213782F9">
        <w:trPr>
          <w:trHeight w:val="122"/>
          <w:jc w:val="center"/>
        </w:trPr>
        <w:tc>
          <w:tcPr>
            <w:tcW w:w="3536" w:type="dxa"/>
          </w:tcPr>
          <w:p w14:paraId="65563B03" w14:textId="77777777" w:rsidR="003F09FF" w:rsidRPr="00C13B60" w:rsidRDefault="00137445" w:rsidP="005F4F24">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lastRenderedPageBreak/>
              <w:t>5. Propuneri pentru a compensa reducerea veniturilor bugetare</w:t>
            </w:r>
          </w:p>
        </w:tc>
        <w:tc>
          <w:tcPr>
            <w:tcW w:w="1827" w:type="dxa"/>
            <w:vAlign w:val="center"/>
          </w:tcPr>
          <w:p w14:paraId="3822D8DA"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1109" w:type="dxa"/>
            <w:vAlign w:val="center"/>
          </w:tcPr>
          <w:p w14:paraId="2BE5F937"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739" w:type="dxa"/>
            <w:vAlign w:val="center"/>
          </w:tcPr>
          <w:p w14:paraId="30967A8A"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17E7C585"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31913A70"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2B7B9A3A"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r>
      <w:tr w:rsidR="00C13B60" w:rsidRPr="00C13B60" w14:paraId="376F41DF" w14:textId="77777777" w:rsidTr="213782F9">
        <w:trPr>
          <w:trHeight w:val="245"/>
          <w:jc w:val="center"/>
        </w:trPr>
        <w:tc>
          <w:tcPr>
            <w:tcW w:w="3536" w:type="dxa"/>
          </w:tcPr>
          <w:p w14:paraId="6F6AC63F" w14:textId="77777777" w:rsidR="003F09FF" w:rsidRPr="00C13B60" w:rsidRDefault="00137445" w:rsidP="005F4F24">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 xml:space="preserve">6. Calcule detaliate privind fundamentarea modificărilor veniturilor </w:t>
            </w:r>
            <w:proofErr w:type="spellStart"/>
            <w:r w:rsidRPr="00C13B60">
              <w:rPr>
                <w:rFonts w:ascii="Times New Roman" w:hAnsi="Times New Roman"/>
                <w:lang w:val="ro-RO"/>
              </w:rPr>
              <w:t>şi</w:t>
            </w:r>
            <w:proofErr w:type="spellEnd"/>
            <w:r w:rsidRPr="00C13B60">
              <w:rPr>
                <w:rFonts w:ascii="Times New Roman" w:hAnsi="Times New Roman"/>
                <w:lang w:val="ro-RO"/>
              </w:rPr>
              <w:t>/sau cheltuielilor bugetare</w:t>
            </w:r>
          </w:p>
        </w:tc>
        <w:tc>
          <w:tcPr>
            <w:tcW w:w="1827" w:type="dxa"/>
            <w:vAlign w:val="center"/>
          </w:tcPr>
          <w:p w14:paraId="6E444310"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1109" w:type="dxa"/>
            <w:vAlign w:val="center"/>
          </w:tcPr>
          <w:p w14:paraId="4BCDB778"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739" w:type="dxa"/>
            <w:vAlign w:val="center"/>
          </w:tcPr>
          <w:p w14:paraId="2E045DC5"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997" w:type="dxa"/>
            <w:vAlign w:val="center"/>
          </w:tcPr>
          <w:p w14:paraId="788E2CF9"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850" w:type="dxa"/>
            <w:vAlign w:val="center"/>
          </w:tcPr>
          <w:p w14:paraId="01604792"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c>
          <w:tcPr>
            <w:tcW w:w="1232" w:type="dxa"/>
            <w:vAlign w:val="center"/>
          </w:tcPr>
          <w:p w14:paraId="65A649EF" w14:textId="77777777" w:rsidR="00137445" w:rsidRPr="00C13B60" w:rsidRDefault="00137445" w:rsidP="00EE15A1">
            <w:pPr>
              <w:autoSpaceDE w:val="0"/>
              <w:autoSpaceDN w:val="0"/>
              <w:adjustRightInd w:val="0"/>
              <w:spacing w:after="0" w:line="240" w:lineRule="auto"/>
              <w:jc w:val="both"/>
              <w:rPr>
                <w:rFonts w:ascii="Times New Roman" w:hAnsi="Times New Roman"/>
                <w:lang w:val="ro-RO"/>
              </w:rPr>
            </w:pPr>
          </w:p>
        </w:tc>
      </w:tr>
      <w:tr w:rsidR="009476EC" w:rsidRPr="00C13B60" w14:paraId="13396478" w14:textId="77777777" w:rsidTr="213782F9">
        <w:trPr>
          <w:trHeight w:val="79"/>
          <w:jc w:val="center"/>
        </w:trPr>
        <w:tc>
          <w:tcPr>
            <w:tcW w:w="3536" w:type="dxa"/>
          </w:tcPr>
          <w:p w14:paraId="423EEA78" w14:textId="77777777" w:rsidR="009476EC" w:rsidRPr="00C13B60" w:rsidRDefault="009476EC" w:rsidP="00EE15A1">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7. Alte informații</w:t>
            </w:r>
          </w:p>
        </w:tc>
        <w:tc>
          <w:tcPr>
            <w:tcW w:w="6754" w:type="dxa"/>
            <w:gridSpan w:val="6"/>
            <w:shd w:val="clear" w:color="auto" w:fill="auto"/>
          </w:tcPr>
          <w:p w14:paraId="02B5CB00" w14:textId="533F80C0" w:rsidR="002B1616" w:rsidRPr="00C13B60" w:rsidRDefault="3524734E" w:rsidP="002B1616">
            <w:pPr>
              <w:spacing w:after="0" w:line="240" w:lineRule="auto"/>
              <w:jc w:val="both"/>
              <w:rPr>
                <w:rFonts w:ascii="Times New Roman" w:hAnsi="Times New Roman"/>
                <w:lang w:val="ro-RO"/>
              </w:rPr>
            </w:pPr>
            <w:r w:rsidRPr="00C13B60">
              <w:rPr>
                <w:rFonts w:ascii="Times New Roman" w:hAnsi="Times New Roman"/>
                <w:lang w:val="ro-RO"/>
              </w:rPr>
              <w:t xml:space="preserve">Proiectul de act normativ </w:t>
            </w:r>
            <w:r w:rsidR="2AA0A3DD" w:rsidRPr="00C13B60">
              <w:rPr>
                <w:rFonts w:ascii="Times New Roman" w:hAnsi="Times New Roman"/>
                <w:lang w:val="ro-RO"/>
              </w:rPr>
              <w:t>nu atrage</w:t>
            </w:r>
            <w:r w:rsidR="4BBAABE4" w:rsidRPr="00C13B60">
              <w:rPr>
                <w:rFonts w:ascii="Times New Roman" w:hAnsi="Times New Roman"/>
                <w:lang w:val="ro-RO"/>
              </w:rPr>
              <w:t xml:space="preserve"> </w:t>
            </w:r>
            <w:r w:rsidR="2AA0A3DD" w:rsidRPr="00C13B60">
              <w:rPr>
                <w:rFonts w:ascii="Times New Roman" w:hAnsi="Times New Roman"/>
                <w:lang w:val="ro-RO"/>
              </w:rPr>
              <w:t xml:space="preserve">micșorarea veniturilor </w:t>
            </w:r>
            <w:r w:rsidR="685E5657" w:rsidRPr="00C13B60">
              <w:rPr>
                <w:rFonts w:ascii="Times New Roman" w:hAnsi="Times New Roman"/>
                <w:lang w:val="ro-RO"/>
              </w:rPr>
              <w:t>sau majorarea cheltuielilor aprobate prin bugetul general consolidat</w:t>
            </w:r>
            <w:r w:rsidR="25084D83" w:rsidRPr="00C13B60">
              <w:rPr>
                <w:rFonts w:ascii="Times New Roman" w:hAnsi="Times New Roman"/>
                <w:lang w:val="ro-RO"/>
              </w:rPr>
              <w:t>. Proiectul urmărește revizuirea cadrului general de reglementare din domeniul comunicațiilor electronice și are rolul facilitării dezvoltării rețelelor de comunicații electronice.</w:t>
            </w:r>
          </w:p>
        </w:tc>
      </w:tr>
    </w:tbl>
    <w:p w14:paraId="53510EF0" w14:textId="77777777" w:rsidR="003773D8" w:rsidRPr="00C13B60" w:rsidRDefault="003773D8" w:rsidP="00EE15A1">
      <w:pPr>
        <w:spacing w:after="0" w:line="240" w:lineRule="auto"/>
        <w:rPr>
          <w:rFonts w:ascii="Times New Roman" w:hAnsi="Times New Roman"/>
          <w:lang w:val="ro-RO"/>
        </w:rPr>
      </w:pPr>
    </w:p>
    <w:tbl>
      <w:tblPr>
        <w:tblW w:w="10290" w:type="dxa"/>
        <w:jc w:val="center"/>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303"/>
        <w:gridCol w:w="5987"/>
      </w:tblGrid>
      <w:tr w:rsidR="00C13B60" w:rsidRPr="00C13B60" w14:paraId="527D84BB" w14:textId="77777777" w:rsidTr="78EA4E9B">
        <w:trPr>
          <w:trHeight w:val="33"/>
          <w:jc w:val="center"/>
        </w:trPr>
        <w:tc>
          <w:tcPr>
            <w:tcW w:w="10290" w:type="dxa"/>
            <w:gridSpan w:val="2"/>
          </w:tcPr>
          <w:p w14:paraId="60F9E249" w14:textId="77777777" w:rsidR="00063F13" w:rsidRPr="00C13B60" w:rsidRDefault="00063F13" w:rsidP="00EE15A1">
            <w:pPr>
              <w:autoSpaceDE w:val="0"/>
              <w:autoSpaceDN w:val="0"/>
              <w:adjustRightInd w:val="0"/>
              <w:spacing w:after="0" w:line="240" w:lineRule="auto"/>
              <w:jc w:val="center"/>
              <w:rPr>
                <w:rFonts w:ascii="Times New Roman" w:hAnsi="Times New Roman"/>
                <w:b/>
                <w:lang w:val="ro-RO"/>
              </w:rPr>
            </w:pPr>
          </w:p>
          <w:p w14:paraId="150A3E1D" w14:textId="2D6D9BAC" w:rsidR="006E00EF" w:rsidRPr="00C13B60" w:rsidRDefault="00267C65" w:rsidP="00EE15A1">
            <w:pPr>
              <w:autoSpaceDE w:val="0"/>
              <w:autoSpaceDN w:val="0"/>
              <w:adjustRightInd w:val="0"/>
              <w:spacing w:after="0" w:line="240" w:lineRule="auto"/>
              <w:jc w:val="center"/>
              <w:rPr>
                <w:rFonts w:ascii="Times New Roman" w:hAnsi="Times New Roman"/>
                <w:b/>
                <w:lang w:val="ro-RO"/>
              </w:rPr>
            </w:pPr>
            <w:r w:rsidRPr="00C13B60">
              <w:rPr>
                <w:rFonts w:ascii="Times New Roman" w:hAnsi="Times New Roman"/>
                <w:b/>
                <w:lang w:val="ro-RO"/>
              </w:rPr>
              <w:t>Secțiunea</w:t>
            </w:r>
            <w:r w:rsidR="006E00EF" w:rsidRPr="00C13B60">
              <w:rPr>
                <w:rFonts w:ascii="Times New Roman" w:hAnsi="Times New Roman"/>
                <w:b/>
                <w:lang w:val="ro-RO"/>
              </w:rPr>
              <w:t xml:space="preserve"> a 5-a</w:t>
            </w:r>
          </w:p>
          <w:p w14:paraId="39D2C311" w14:textId="77777777" w:rsidR="003F09FF" w:rsidRPr="00C13B60" w:rsidRDefault="006E00EF" w:rsidP="005F4F24">
            <w:pPr>
              <w:autoSpaceDE w:val="0"/>
              <w:autoSpaceDN w:val="0"/>
              <w:adjustRightInd w:val="0"/>
              <w:spacing w:after="0" w:line="240" w:lineRule="auto"/>
              <w:jc w:val="center"/>
              <w:rPr>
                <w:rFonts w:ascii="Times New Roman" w:hAnsi="Times New Roman"/>
                <w:b/>
                <w:lang w:val="ro-RO"/>
              </w:rPr>
            </w:pPr>
            <w:r w:rsidRPr="00C13B60">
              <w:rPr>
                <w:rFonts w:ascii="Times New Roman" w:hAnsi="Times New Roman"/>
                <w:b/>
                <w:lang w:val="ro-RO"/>
              </w:rPr>
              <w:t xml:space="preserve">Efectele </w:t>
            </w:r>
            <w:r w:rsidR="00877E6D" w:rsidRPr="00C13B60">
              <w:rPr>
                <w:rFonts w:ascii="Times New Roman" w:hAnsi="Times New Roman"/>
                <w:b/>
                <w:lang w:val="ro-RO"/>
              </w:rPr>
              <w:t xml:space="preserve">proiectului de </w:t>
            </w:r>
            <w:r w:rsidRPr="00C13B60">
              <w:rPr>
                <w:rFonts w:ascii="Times New Roman" w:hAnsi="Times New Roman"/>
                <w:b/>
                <w:lang w:val="ro-RO"/>
              </w:rPr>
              <w:t xml:space="preserve">act normativ asupra </w:t>
            </w:r>
            <w:r w:rsidR="00C020AC" w:rsidRPr="00C13B60">
              <w:rPr>
                <w:rFonts w:ascii="Times New Roman" w:hAnsi="Times New Roman"/>
                <w:b/>
                <w:lang w:val="ro-RO"/>
              </w:rPr>
              <w:t>legislației</w:t>
            </w:r>
            <w:r w:rsidRPr="00C13B60">
              <w:rPr>
                <w:rFonts w:ascii="Times New Roman" w:hAnsi="Times New Roman"/>
                <w:b/>
                <w:lang w:val="ro-RO"/>
              </w:rPr>
              <w:t xml:space="preserve"> în vigoare</w:t>
            </w:r>
          </w:p>
          <w:p w14:paraId="44FDAA5D" w14:textId="6D6AEB53" w:rsidR="00063F13" w:rsidRPr="00C13B60" w:rsidRDefault="00063F13" w:rsidP="005F4F24">
            <w:pPr>
              <w:autoSpaceDE w:val="0"/>
              <w:autoSpaceDN w:val="0"/>
              <w:adjustRightInd w:val="0"/>
              <w:spacing w:after="0" w:line="240" w:lineRule="auto"/>
              <w:jc w:val="center"/>
              <w:rPr>
                <w:rFonts w:ascii="Times New Roman" w:hAnsi="Times New Roman"/>
                <w:lang w:val="ro-RO"/>
              </w:rPr>
            </w:pPr>
          </w:p>
        </w:tc>
      </w:tr>
      <w:tr w:rsidR="00C13B60" w:rsidRPr="00C13B60" w14:paraId="4E9BA9EA" w14:textId="77777777" w:rsidTr="78EA4E9B">
        <w:trPr>
          <w:trHeight w:val="33"/>
          <w:jc w:val="center"/>
        </w:trPr>
        <w:tc>
          <w:tcPr>
            <w:tcW w:w="4303" w:type="dxa"/>
          </w:tcPr>
          <w:p w14:paraId="3459D6B2"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 xml:space="preserve">1. Măsuri normative necesare pentru aplicarea prevederilor </w:t>
            </w:r>
            <w:r w:rsidR="00877E6D" w:rsidRPr="00C13B60">
              <w:rPr>
                <w:rFonts w:ascii="Times New Roman" w:hAnsi="Times New Roman"/>
                <w:lang w:val="ro-RO"/>
              </w:rPr>
              <w:t xml:space="preserve">proiectului de </w:t>
            </w:r>
            <w:r w:rsidRPr="00C13B60">
              <w:rPr>
                <w:rFonts w:ascii="Times New Roman" w:hAnsi="Times New Roman"/>
                <w:lang w:val="ro-RO"/>
              </w:rPr>
              <w:t>act normativ:</w:t>
            </w:r>
          </w:p>
          <w:p w14:paraId="758E3F8E"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 xml:space="preserve">a) acte normative în vigoare ce vor fi modificate sau abrogate, ca urmare a intrării în vigoare a </w:t>
            </w:r>
            <w:r w:rsidR="00EB6E43" w:rsidRPr="00C13B60">
              <w:rPr>
                <w:rFonts w:ascii="Times New Roman" w:hAnsi="Times New Roman"/>
                <w:lang w:val="ro-RO"/>
              </w:rPr>
              <w:t xml:space="preserve">proiectului de </w:t>
            </w:r>
            <w:r w:rsidRPr="00C13B60">
              <w:rPr>
                <w:rFonts w:ascii="Times New Roman" w:hAnsi="Times New Roman"/>
                <w:lang w:val="ro-RO"/>
              </w:rPr>
              <w:t>act normativ</w:t>
            </w:r>
          </w:p>
          <w:p w14:paraId="6D292311" w14:textId="77777777" w:rsidR="00EC23A7" w:rsidRPr="00C13B60" w:rsidRDefault="00EC23A7" w:rsidP="00EE15A1">
            <w:pPr>
              <w:autoSpaceDE w:val="0"/>
              <w:autoSpaceDN w:val="0"/>
              <w:adjustRightInd w:val="0"/>
              <w:spacing w:after="0" w:line="240" w:lineRule="auto"/>
              <w:jc w:val="both"/>
              <w:rPr>
                <w:rFonts w:ascii="Times New Roman" w:hAnsi="Times New Roman"/>
                <w:lang w:val="ro-RO"/>
              </w:rPr>
            </w:pPr>
          </w:p>
          <w:p w14:paraId="5E334660" w14:textId="77777777" w:rsidR="00EC23A7" w:rsidRPr="00C13B60" w:rsidRDefault="00EC23A7" w:rsidP="00EE15A1">
            <w:pPr>
              <w:autoSpaceDE w:val="0"/>
              <w:autoSpaceDN w:val="0"/>
              <w:adjustRightInd w:val="0"/>
              <w:spacing w:after="0" w:line="240" w:lineRule="auto"/>
              <w:jc w:val="both"/>
              <w:rPr>
                <w:rFonts w:ascii="Times New Roman" w:hAnsi="Times New Roman"/>
                <w:lang w:val="ro-RO"/>
              </w:rPr>
            </w:pPr>
          </w:p>
          <w:p w14:paraId="701FACCF" w14:textId="77777777" w:rsidR="00EC23A7" w:rsidRPr="00C13B60" w:rsidRDefault="00EC23A7" w:rsidP="00EE15A1">
            <w:pPr>
              <w:autoSpaceDE w:val="0"/>
              <w:autoSpaceDN w:val="0"/>
              <w:adjustRightInd w:val="0"/>
              <w:spacing w:after="0" w:line="240" w:lineRule="auto"/>
              <w:jc w:val="both"/>
              <w:rPr>
                <w:rFonts w:ascii="Times New Roman" w:hAnsi="Times New Roman"/>
                <w:lang w:val="ro-RO"/>
              </w:rPr>
            </w:pPr>
          </w:p>
          <w:p w14:paraId="0A357C89" w14:textId="77777777" w:rsidR="00EC23A7" w:rsidRPr="00C13B60" w:rsidRDefault="00EC23A7" w:rsidP="00EE15A1">
            <w:pPr>
              <w:autoSpaceDE w:val="0"/>
              <w:autoSpaceDN w:val="0"/>
              <w:adjustRightInd w:val="0"/>
              <w:spacing w:after="0" w:line="240" w:lineRule="auto"/>
              <w:jc w:val="both"/>
              <w:rPr>
                <w:rFonts w:ascii="Times New Roman" w:hAnsi="Times New Roman"/>
                <w:lang w:val="ro-RO"/>
              </w:rPr>
            </w:pPr>
          </w:p>
          <w:p w14:paraId="40F746A5" w14:textId="77777777" w:rsidR="00EC23A7" w:rsidRPr="00C13B60" w:rsidRDefault="00EC23A7" w:rsidP="00EE15A1">
            <w:pPr>
              <w:autoSpaceDE w:val="0"/>
              <w:autoSpaceDN w:val="0"/>
              <w:adjustRightInd w:val="0"/>
              <w:spacing w:after="0" w:line="240" w:lineRule="auto"/>
              <w:jc w:val="both"/>
              <w:rPr>
                <w:rFonts w:ascii="Times New Roman" w:hAnsi="Times New Roman"/>
                <w:lang w:val="ro-RO"/>
              </w:rPr>
            </w:pPr>
          </w:p>
          <w:p w14:paraId="695E0E97" w14:textId="77777777" w:rsidR="00EC23A7" w:rsidRPr="00C13B60" w:rsidRDefault="00EC23A7" w:rsidP="00EE15A1">
            <w:pPr>
              <w:autoSpaceDE w:val="0"/>
              <w:autoSpaceDN w:val="0"/>
              <w:adjustRightInd w:val="0"/>
              <w:spacing w:after="0" w:line="240" w:lineRule="auto"/>
              <w:jc w:val="both"/>
              <w:rPr>
                <w:rFonts w:ascii="Times New Roman" w:hAnsi="Times New Roman"/>
                <w:lang w:val="ro-RO"/>
              </w:rPr>
            </w:pPr>
          </w:p>
          <w:p w14:paraId="5862B136" w14:textId="77777777" w:rsidR="00EC23A7" w:rsidRPr="00C13B60" w:rsidRDefault="00EC23A7" w:rsidP="00EE15A1">
            <w:pPr>
              <w:autoSpaceDE w:val="0"/>
              <w:autoSpaceDN w:val="0"/>
              <w:adjustRightInd w:val="0"/>
              <w:spacing w:after="0" w:line="240" w:lineRule="auto"/>
              <w:jc w:val="both"/>
              <w:rPr>
                <w:rFonts w:ascii="Times New Roman" w:hAnsi="Times New Roman"/>
                <w:lang w:val="ro-RO"/>
              </w:rPr>
            </w:pPr>
          </w:p>
          <w:p w14:paraId="5D355635" w14:textId="77777777" w:rsidR="00EC23A7" w:rsidRPr="00C13B60" w:rsidRDefault="00EC23A7" w:rsidP="00EE15A1">
            <w:pPr>
              <w:autoSpaceDE w:val="0"/>
              <w:autoSpaceDN w:val="0"/>
              <w:adjustRightInd w:val="0"/>
              <w:spacing w:after="0" w:line="240" w:lineRule="auto"/>
              <w:jc w:val="both"/>
              <w:rPr>
                <w:rFonts w:ascii="Times New Roman" w:hAnsi="Times New Roman"/>
                <w:lang w:val="ro-RO"/>
              </w:rPr>
            </w:pPr>
          </w:p>
          <w:p w14:paraId="6239172D" w14:textId="77777777" w:rsidR="002438B4" w:rsidRPr="00C13B60" w:rsidRDefault="002438B4" w:rsidP="002438B4">
            <w:pPr>
              <w:autoSpaceDE w:val="0"/>
              <w:autoSpaceDN w:val="0"/>
              <w:adjustRightInd w:val="0"/>
              <w:spacing w:after="0" w:line="240" w:lineRule="auto"/>
              <w:jc w:val="both"/>
              <w:rPr>
                <w:rFonts w:ascii="Times New Roman" w:hAnsi="Times New Roman"/>
                <w:lang w:val="ro-RO"/>
              </w:rPr>
            </w:pPr>
          </w:p>
          <w:p w14:paraId="433B1714" w14:textId="77777777" w:rsidR="0082501D" w:rsidRPr="00C13B60" w:rsidRDefault="0082501D" w:rsidP="00886A94">
            <w:pPr>
              <w:autoSpaceDE w:val="0"/>
              <w:autoSpaceDN w:val="0"/>
              <w:adjustRightInd w:val="0"/>
              <w:spacing w:after="0" w:line="240" w:lineRule="auto"/>
              <w:jc w:val="both"/>
              <w:rPr>
                <w:rFonts w:ascii="Times New Roman" w:hAnsi="Times New Roman"/>
                <w:lang w:val="ro-RO"/>
              </w:rPr>
            </w:pPr>
          </w:p>
          <w:p w14:paraId="4CF12C29" w14:textId="77777777" w:rsidR="0082501D" w:rsidRPr="00C13B60" w:rsidRDefault="0082501D" w:rsidP="00886A94">
            <w:pPr>
              <w:autoSpaceDE w:val="0"/>
              <w:autoSpaceDN w:val="0"/>
              <w:adjustRightInd w:val="0"/>
              <w:spacing w:after="0" w:line="240" w:lineRule="auto"/>
              <w:jc w:val="both"/>
              <w:rPr>
                <w:rFonts w:ascii="Times New Roman" w:hAnsi="Times New Roman"/>
                <w:lang w:val="ro-RO"/>
              </w:rPr>
            </w:pPr>
          </w:p>
          <w:p w14:paraId="5B380F30" w14:textId="77777777" w:rsidR="0082501D" w:rsidRPr="00C13B60" w:rsidRDefault="0082501D" w:rsidP="00886A94">
            <w:pPr>
              <w:autoSpaceDE w:val="0"/>
              <w:autoSpaceDN w:val="0"/>
              <w:adjustRightInd w:val="0"/>
              <w:spacing w:after="0" w:line="240" w:lineRule="auto"/>
              <w:jc w:val="both"/>
              <w:rPr>
                <w:rFonts w:ascii="Times New Roman" w:hAnsi="Times New Roman"/>
                <w:lang w:val="ro-RO"/>
              </w:rPr>
            </w:pPr>
          </w:p>
          <w:p w14:paraId="10AB8CAA" w14:textId="77777777" w:rsidR="00A26832" w:rsidRPr="00C13B60" w:rsidRDefault="00A26832" w:rsidP="00886A94">
            <w:pPr>
              <w:autoSpaceDE w:val="0"/>
              <w:autoSpaceDN w:val="0"/>
              <w:adjustRightInd w:val="0"/>
              <w:spacing w:after="0" w:line="240" w:lineRule="auto"/>
              <w:jc w:val="both"/>
              <w:rPr>
                <w:rFonts w:ascii="Times New Roman" w:hAnsi="Times New Roman"/>
                <w:lang w:val="ro-RO"/>
              </w:rPr>
            </w:pPr>
          </w:p>
          <w:p w14:paraId="204022A3" w14:textId="77777777" w:rsidR="00A26832" w:rsidRPr="00C13B60" w:rsidRDefault="00A26832" w:rsidP="00886A94">
            <w:pPr>
              <w:autoSpaceDE w:val="0"/>
              <w:autoSpaceDN w:val="0"/>
              <w:adjustRightInd w:val="0"/>
              <w:spacing w:after="0" w:line="240" w:lineRule="auto"/>
              <w:jc w:val="both"/>
              <w:rPr>
                <w:rFonts w:ascii="Times New Roman" w:hAnsi="Times New Roman"/>
                <w:lang w:val="ro-RO"/>
              </w:rPr>
            </w:pPr>
          </w:p>
          <w:p w14:paraId="577D88A0" w14:textId="77777777" w:rsidR="00A26832" w:rsidRPr="00C13B60" w:rsidRDefault="00A26832" w:rsidP="00886A94">
            <w:pPr>
              <w:autoSpaceDE w:val="0"/>
              <w:autoSpaceDN w:val="0"/>
              <w:adjustRightInd w:val="0"/>
              <w:spacing w:after="0" w:line="240" w:lineRule="auto"/>
              <w:jc w:val="both"/>
              <w:rPr>
                <w:rFonts w:ascii="Times New Roman" w:hAnsi="Times New Roman"/>
                <w:lang w:val="ro-RO"/>
              </w:rPr>
            </w:pPr>
          </w:p>
          <w:p w14:paraId="05EF51EC" w14:textId="77777777" w:rsidR="00A26832" w:rsidRPr="00C13B60" w:rsidRDefault="00A26832" w:rsidP="00886A94">
            <w:pPr>
              <w:autoSpaceDE w:val="0"/>
              <w:autoSpaceDN w:val="0"/>
              <w:adjustRightInd w:val="0"/>
              <w:spacing w:after="0" w:line="240" w:lineRule="auto"/>
              <w:jc w:val="both"/>
              <w:rPr>
                <w:rFonts w:ascii="Times New Roman" w:hAnsi="Times New Roman"/>
                <w:lang w:val="ro-RO"/>
              </w:rPr>
            </w:pPr>
          </w:p>
          <w:p w14:paraId="49267E82" w14:textId="77777777" w:rsidR="00A26832" w:rsidRPr="00C13B60" w:rsidRDefault="00A26832" w:rsidP="00886A94">
            <w:pPr>
              <w:autoSpaceDE w:val="0"/>
              <w:autoSpaceDN w:val="0"/>
              <w:adjustRightInd w:val="0"/>
              <w:spacing w:after="0" w:line="240" w:lineRule="auto"/>
              <w:jc w:val="both"/>
              <w:rPr>
                <w:rFonts w:ascii="Times New Roman" w:hAnsi="Times New Roman"/>
                <w:lang w:val="ro-RO"/>
              </w:rPr>
            </w:pPr>
          </w:p>
          <w:p w14:paraId="64D02EC5" w14:textId="77777777" w:rsidR="00A26832" w:rsidRPr="00C13B60" w:rsidRDefault="00A26832" w:rsidP="00886A94">
            <w:pPr>
              <w:autoSpaceDE w:val="0"/>
              <w:autoSpaceDN w:val="0"/>
              <w:adjustRightInd w:val="0"/>
              <w:spacing w:after="0" w:line="240" w:lineRule="auto"/>
              <w:jc w:val="both"/>
              <w:rPr>
                <w:rFonts w:ascii="Times New Roman" w:hAnsi="Times New Roman"/>
                <w:lang w:val="ro-RO"/>
              </w:rPr>
            </w:pPr>
          </w:p>
          <w:p w14:paraId="219F2AD6" w14:textId="77777777" w:rsidR="00D12B45" w:rsidRPr="00C13B60" w:rsidRDefault="00D12B45" w:rsidP="00886A94">
            <w:pPr>
              <w:autoSpaceDE w:val="0"/>
              <w:autoSpaceDN w:val="0"/>
              <w:adjustRightInd w:val="0"/>
              <w:spacing w:after="0" w:line="240" w:lineRule="auto"/>
              <w:jc w:val="both"/>
              <w:rPr>
                <w:rFonts w:ascii="Times New Roman" w:hAnsi="Times New Roman"/>
                <w:lang w:val="ro-RO"/>
              </w:rPr>
            </w:pPr>
          </w:p>
          <w:p w14:paraId="723B2377" w14:textId="77777777" w:rsidR="00D12B45" w:rsidRPr="00C13B60" w:rsidRDefault="00D12B45" w:rsidP="00886A94">
            <w:pPr>
              <w:autoSpaceDE w:val="0"/>
              <w:autoSpaceDN w:val="0"/>
              <w:adjustRightInd w:val="0"/>
              <w:spacing w:after="0" w:line="240" w:lineRule="auto"/>
              <w:jc w:val="both"/>
              <w:rPr>
                <w:rFonts w:ascii="Times New Roman" w:hAnsi="Times New Roman"/>
                <w:lang w:val="ro-RO"/>
              </w:rPr>
            </w:pPr>
          </w:p>
          <w:p w14:paraId="61CC7042" w14:textId="77777777" w:rsidR="00D12B45" w:rsidRPr="00C13B60" w:rsidRDefault="00D12B45" w:rsidP="00886A94">
            <w:pPr>
              <w:autoSpaceDE w:val="0"/>
              <w:autoSpaceDN w:val="0"/>
              <w:adjustRightInd w:val="0"/>
              <w:spacing w:after="0" w:line="240" w:lineRule="auto"/>
              <w:jc w:val="both"/>
              <w:rPr>
                <w:rFonts w:ascii="Times New Roman" w:hAnsi="Times New Roman"/>
                <w:lang w:val="ro-RO"/>
              </w:rPr>
            </w:pPr>
          </w:p>
          <w:p w14:paraId="7AFB80B2" w14:textId="77777777" w:rsidR="0082501D" w:rsidRPr="00C13B60" w:rsidRDefault="0082501D" w:rsidP="00886A94">
            <w:pPr>
              <w:autoSpaceDE w:val="0"/>
              <w:autoSpaceDN w:val="0"/>
              <w:adjustRightInd w:val="0"/>
              <w:spacing w:after="0" w:line="240" w:lineRule="auto"/>
              <w:jc w:val="both"/>
              <w:rPr>
                <w:rFonts w:ascii="Times New Roman" w:hAnsi="Times New Roman"/>
                <w:lang w:val="ro-RO"/>
              </w:rPr>
            </w:pPr>
          </w:p>
          <w:p w14:paraId="1D851C03" w14:textId="77777777" w:rsidR="00EC23A7" w:rsidRPr="00C13B60" w:rsidRDefault="00EC23A7" w:rsidP="00EE15A1">
            <w:pPr>
              <w:autoSpaceDE w:val="0"/>
              <w:autoSpaceDN w:val="0"/>
              <w:adjustRightInd w:val="0"/>
              <w:spacing w:after="0" w:line="240" w:lineRule="auto"/>
              <w:jc w:val="both"/>
              <w:rPr>
                <w:rFonts w:ascii="Times New Roman" w:hAnsi="Times New Roman"/>
                <w:lang w:val="ro-RO"/>
              </w:rPr>
            </w:pPr>
          </w:p>
          <w:p w14:paraId="16904F92" w14:textId="77777777" w:rsidR="006C5190" w:rsidRPr="00C13B60" w:rsidRDefault="006C5190" w:rsidP="000257B6">
            <w:pPr>
              <w:autoSpaceDE w:val="0"/>
              <w:autoSpaceDN w:val="0"/>
              <w:adjustRightInd w:val="0"/>
              <w:spacing w:after="0" w:line="240" w:lineRule="auto"/>
              <w:jc w:val="both"/>
              <w:rPr>
                <w:rFonts w:ascii="Times New Roman" w:hAnsi="Times New Roman"/>
                <w:lang w:val="ro-RO"/>
              </w:rPr>
            </w:pPr>
          </w:p>
          <w:p w14:paraId="39495B85" w14:textId="77777777" w:rsidR="006C5190" w:rsidRPr="00C13B60" w:rsidRDefault="006C5190" w:rsidP="000257B6">
            <w:pPr>
              <w:autoSpaceDE w:val="0"/>
              <w:autoSpaceDN w:val="0"/>
              <w:adjustRightInd w:val="0"/>
              <w:spacing w:after="0" w:line="240" w:lineRule="auto"/>
              <w:jc w:val="both"/>
              <w:rPr>
                <w:rFonts w:ascii="Times New Roman" w:hAnsi="Times New Roman"/>
                <w:lang w:val="ro-RO"/>
              </w:rPr>
            </w:pPr>
          </w:p>
          <w:p w14:paraId="4E48E218" w14:textId="77777777" w:rsidR="006C5190" w:rsidRPr="00C13B60" w:rsidRDefault="006C5190" w:rsidP="000257B6">
            <w:pPr>
              <w:autoSpaceDE w:val="0"/>
              <w:autoSpaceDN w:val="0"/>
              <w:adjustRightInd w:val="0"/>
              <w:spacing w:after="0" w:line="240" w:lineRule="auto"/>
              <w:jc w:val="both"/>
              <w:rPr>
                <w:rFonts w:ascii="Times New Roman" w:hAnsi="Times New Roman"/>
                <w:lang w:val="ro-RO"/>
              </w:rPr>
            </w:pPr>
          </w:p>
          <w:p w14:paraId="5D169852" w14:textId="77777777" w:rsidR="006C5190" w:rsidRPr="00C13B60" w:rsidRDefault="006C5190" w:rsidP="000257B6">
            <w:pPr>
              <w:autoSpaceDE w:val="0"/>
              <w:autoSpaceDN w:val="0"/>
              <w:adjustRightInd w:val="0"/>
              <w:spacing w:after="0" w:line="240" w:lineRule="auto"/>
              <w:jc w:val="both"/>
              <w:rPr>
                <w:rFonts w:ascii="Times New Roman" w:hAnsi="Times New Roman"/>
                <w:lang w:val="ro-RO"/>
              </w:rPr>
            </w:pPr>
          </w:p>
          <w:p w14:paraId="46DE6751" w14:textId="77777777" w:rsidR="006C5190" w:rsidRPr="00C13B60" w:rsidRDefault="006C5190" w:rsidP="000257B6">
            <w:pPr>
              <w:autoSpaceDE w:val="0"/>
              <w:autoSpaceDN w:val="0"/>
              <w:adjustRightInd w:val="0"/>
              <w:spacing w:after="0" w:line="240" w:lineRule="auto"/>
              <w:jc w:val="both"/>
              <w:rPr>
                <w:rFonts w:ascii="Times New Roman" w:hAnsi="Times New Roman"/>
                <w:lang w:val="ro-RO"/>
              </w:rPr>
            </w:pPr>
          </w:p>
          <w:p w14:paraId="5D2E6CFC" w14:textId="77777777" w:rsidR="006C5190" w:rsidRPr="00C13B60" w:rsidRDefault="006C5190" w:rsidP="000257B6">
            <w:pPr>
              <w:autoSpaceDE w:val="0"/>
              <w:autoSpaceDN w:val="0"/>
              <w:adjustRightInd w:val="0"/>
              <w:spacing w:after="0" w:line="240" w:lineRule="auto"/>
              <w:jc w:val="both"/>
              <w:rPr>
                <w:rFonts w:ascii="Times New Roman" w:hAnsi="Times New Roman"/>
                <w:lang w:val="ro-RO"/>
              </w:rPr>
            </w:pPr>
          </w:p>
          <w:p w14:paraId="5917E23A" w14:textId="77777777" w:rsidR="006C5190" w:rsidRPr="00C13B60" w:rsidRDefault="006C5190" w:rsidP="000257B6">
            <w:pPr>
              <w:autoSpaceDE w:val="0"/>
              <w:autoSpaceDN w:val="0"/>
              <w:adjustRightInd w:val="0"/>
              <w:spacing w:after="0" w:line="240" w:lineRule="auto"/>
              <w:jc w:val="both"/>
              <w:rPr>
                <w:rFonts w:ascii="Times New Roman" w:hAnsi="Times New Roman"/>
                <w:lang w:val="ro-RO"/>
              </w:rPr>
            </w:pPr>
          </w:p>
          <w:p w14:paraId="044EAD61" w14:textId="77777777" w:rsidR="006C5190" w:rsidRPr="00C13B60" w:rsidRDefault="006C5190" w:rsidP="000257B6">
            <w:pPr>
              <w:autoSpaceDE w:val="0"/>
              <w:autoSpaceDN w:val="0"/>
              <w:adjustRightInd w:val="0"/>
              <w:spacing w:after="0" w:line="240" w:lineRule="auto"/>
              <w:jc w:val="both"/>
              <w:rPr>
                <w:rFonts w:ascii="Times New Roman" w:hAnsi="Times New Roman"/>
                <w:lang w:val="ro-RO"/>
              </w:rPr>
            </w:pPr>
          </w:p>
          <w:p w14:paraId="595E21B4" w14:textId="77777777" w:rsidR="006C5190" w:rsidRPr="00C13B60" w:rsidRDefault="006C5190" w:rsidP="000257B6">
            <w:pPr>
              <w:autoSpaceDE w:val="0"/>
              <w:autoSpaceDN w:val="0"/>
              <w:adjustRightInd w:val="0"/>
              <w:spacing w:after="0" w:line="240" w:lineRule="auto"/>
              <w:jc w:val="both"/>
              <w:rPr>
                <w:rFonts w:ascii="Times New Roman" w:hAnsi="Times New Roman"/>
                <w:lang w:val="ro-RO"/>
              </w:rPr>
            </w:pPr>
          </w:p>
          <w:p w14:paraId="0B3FCA77" w14:textId="77777777" w:rsidR="006C5190" w:rsidRPr="00C13B60" w:rsidRDefault="006C5190" w:rsidP="000257B6">
            <w:pPr>
              <w:autoSpaceDE w:val="0"/>
              <w:autoSpaceDN w:val="0"/>
              <w:adjustRightInd w:val="0"/>
              <w:spacing w:after="0" w:line="240" w:lineRule="auto"/>
              <w:jc w:val="both"/>
              <w:rPr>
                <w:rFonts w:ascii="Times New Roman" w:hAnsi="Times New Roman"/>
                <w:lang w:val="ro-RO"/>
              </w:rPr>
            </w:pPr>
          </w:p>
          <w:p w14:paraId="2946E311" w14:textId="77777777" w:rsidR="006C5190" w:rsidRPr="00C13B60" w:rsidRDefault="006C5190" w:rsidP="000257B6">
            <w:pPr>
              <w:autoSpaceDE w:val="0"/>
              <w:autoSpaceDN w:val="0"/>
              <w:adjustRightInd w:val="0"/>
              <w:spacing w:after="0" w:line="240" w:lineRule="auto"/>
              <w:jc w:val="both"/>
              <w:rPr>
                <w:rFonts w:ascii="Times New Roman" w:hAnsi="Times New Roman"/>
                <w:lang w:val="ro-RO"/>
              </w:rPr>
            </w:pPr>
          </w:p>
          <w:p w14:paraId="1F81C09F" w14:textId="77777777" w:rsidR="006C5190" w:rsidRPr="00C13B60" w:rsidRDefault="006C5190" w:rsidP="000257B6">
            <w:pPr>
              <w:autoSpaceDE w:val="0"/>
              <w:autoSpaceDN w:val="0"/>
              <w:adjustRightInd w:val="0"/>
              <w:spacing w:after="0" w:line="240" w:lineRule="auto"/>
              <w:jc w:val="both"/>
              <w:rPr>
                <w:rFonts w:ascii="Times New Roman" w:hAnsi="Times New Roman"/>
                <w:lang w:val="ro-RO"/>
              </w:rPr>
            </w:pPr>
          </w:p>
          <w:p w14:paraId="4FC74524" w14:textId="77777777" w:rsidR="006C5190" w:rsidRPr="00C13B60" w:rsidRDefault="006C5190" w:rsidP="000257B6">
            <w:pPr>
              <w:autoSpaceDE w:val="0"/>
              <w:autoSpaceDN w:val="0"/>
              <w:adjustRightInd w:val="0"/>
              <w:spacing w:after="0" w:line="240" w:lineRule="auto"/>
              <w:jc w:val="both"/>
              <w:rPr>
                <w:rFonts w:ascii="Times New Roman" w:hAnsi="Times New Roman"/>
                <w:lang w:val="ro-RO"/>
              </w:rPr>
            </w:pPr>
          </w:p>
          <w:p w14:paraId="2AB44474" w14:textId="77777777" w:rsidR="006C5190" w:rsidRPr="00C13B60" w:rsidRDefault="006C5190" w:rsidP="000257B6">
            <w:pPr>
              <w:autoSpaceDE w:val="0"/>
              <w:autoSpaceDN w:val="0"/>
              <w:adjustRightInd w:val="0"/>
              <w:spacing w:after="0" w:line="240" w:lineRule="auto"/>
              <w:jc w:val="both"/>
              <w:rPr>
                <w:rFonts w:ascii="Times New Roman" w:hAnsi="Times New Roman"/>
                <w:lang w:val="ro-RO"/>
              </w:rPr>
            </w:pPr>
          </w:p>
          <w:p w14:paraId="5FA83D1E" w14:textId="323C1289" w:rsidR="264D7042" w:rsidRPr="00C13B60" w:rsidRDefault="264D7042" w:rsidP="264D7042">
            <w:pPr>
              <w:spacing w:after="0" w:line="240" w:lineRule="auto"/>
              <w:jc w:val="both"/>
              <w:rPr>
                <w:rFonts w:ascii="Times New Roman" w:hAnsi="Times New Roman"/>
                <w:lang w:val="ro-RO"/>
              </w:rPr>
            </w:pPr>
          </w:p>
          <w:p w14:paraId="7437742A" w14:textId="537CD8B7" w:rsidR="003773D8" w:rsidRPr="00C13B60" w:rsidRDefault="006E00EF" w:rsidP="000257B6">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lastRenderedPageBreak/>
              <w:t xml:space="preserve">b) acte normative ce urmează a fi elaborate în vederea implementării noilor </w:t>
            </w:r>
            <w:r w:rsidR="003B0647" w:rsidRPr="00C13B60">
              <w:rPr>
                <w:rFonts w:ascii="Times New Roman" w:hAnsi="Times New Roman"/>
                <w:lang w:val="ro-RO"/>
              </w:rPr>
              <w:t>dispoziții</w:t>
            </w:r>
          </w:p>
        </w:tc>
        <w:tc>
          <w:tcPr>
            <w:tcW w:w="5987" w:type="dxa"/>
          </w:tcPr>
          <w:p w14:paraId="08968908" w14:textId="77777777" w:rsidR="00910E4B" w:rsidRPr="00C13B60" w:rsidRDefault="006D743B" w:rsidP="006D743B">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lastRenderedPageBreak/>
              <w:t xml:space="preserve">Proiectul de act normativ </w:t>
            </w:r>
            <w:r w:rsidR="00950589" w:rsidRPr="00C13B60">
              <w:rPr>
                <w:rFonts w:ascii="Times New Roman" w:hAnsi="Times New Roman"/>
                <w:lang w:val="ro-RO"/>
              </w:rPr>
              <w:t>modifică și completează următoarele acte normative:</w:t>
            </w:r>
          </w:p>
          <w:p w14:paraId="1213AE4F" w14:textId="77777777" w:rsidR="00950589" w:rsidRPr="00C13B60" w:rsidRDefault="00950589" w:rsidP="00950589">
            <w:pPr>
              <w:pStyle w:val="ListParagraph"/>
              <w:numPr>
                <w:ilvl w:val="0"/>
                <w:numId w:val="37"/>
              </w:num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 xml:space="preserve">Ordonanța de urgență a Guvernului nr. 111/2011 privind comunicațiile electronice, aprobată, cu modificări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completări, prin Legea nr. 140/2012, cu modificările și completările ulterioare;</w:t>
            </w:r>
          </w:p>
          <w:p w14:paraId="1812BB3C" w14:textId="77777777" w:rsidR="00950589" w:rsidRPr="00C13B60" w:rsidRDefault="00950589" w:rsidP="00950589">
            <w:pPr>
              <w:pStyle w:val="ListParagraph"/>
              <w:numPr>
                <w:ilvl w:val="0"/>
                <w:numId w:val="37"/>
              </w:num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Ordonanța de urgență a Guvernului nr. 22/2009 privind înființarea Autorității Naționale pentru Administrare și Reglementare în Comunicații, aprobată prin Legea nr. 113/2010, cu modificările și completările ulterioare</w:t>
            </w:r>
          </w:p>
          <w:p w14:paraId="21A5988F" w14:textId="77777777" w:rsidR="00C31297" w:rsidRPr="00C13B60" w:rsidRDefault="00EC23A7" w:rsidP="000E3202">
            <w:pPr>
              <w:pStyle w:val="ListParagraph"/>
              <w:numPr>
                <w:ilvl w:val="0"/>
                <w:numId w:val="37"/>
              </w:num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 xml:space="preserve">Legea nr. 159/2016 privind regimul infrastructurii fizice a </w:t>
            </w:r>
            <w:proofErr w:type="spellStart"/>
            <w:r w:rsidRPr="00C13B60">
              <w:rPr>
                <w:rFonts w:ascii="Times New Roman" w:hAnsi="Times New Roman"/>
                <w:lang w:val="ro-RO"/>
              </w:rPr>
              <w:t>reţelelor</w:t>
            </w:r>
            <w:proofErr w:type="spellEnd"/>
            <w:r w:rsidRPr="00C13B60">
              <w:rPr>
                <w:rFonts w:ascii="Times New Roman" w:hAnsi="Times New Roman"/>
                <w:lang w:val="ro-RO"/>
              </w:rPr>
              <w:t xml:space="preserve"> de </w:t>
            </w:r>
            <w:proofErr w:type="spellStart"/>
            <w:r w:rsidRPr="00C13B60">
              <w:rPr>
                <w:rFonts w:ascii="Times New Roman" w:hAnsi="Times New Roman"/>
                <w:lang w:val="ro-RO"/>
              </w:rPr>
              <w:t>comunicaţii</w:t>
            </w:r>
            <w:proofErr w:type="spellEnd"/>
            <w:r w:rsidRPr="00C13B60">
              <w:rPr>
                <w:rFonts w:ascii="Times New Roman" w:hAnsi="Times New Roman"/>
                <w:lang w:val="ro-RO"/>
              </w:rPr>
              <w:t xml:space="preserve"> electronice, precum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pentru stabilirea unor măsuri pentru reducerea costului instalării </w:t>
            </w:r>
            <w:proofErr w:type="spellStart"/>
            <w:r w:rsidRPr="00C13B60">
              <w:rPr>
                <w:rFonts w:ascii="Times New Roman" w:hAnsi="Times New Roman"/>
                <w:lang w:val="ro-RO"/>
              </w:rPr>
              <w:t>reţelelor</w:t>
            </w:r>
            <w:proofErr w:type="spellEnd"/>
            <w:r w:rsidRPr="00C13B60">
              <w:rPr>
                <w:rFonts w:ascii="Times New Roman" w:hAnsi="Times New Roman"/>
                <w:lang w:val="ro-RO"/>
              </w:rPr>
              <w:t xml:space="preserve"> de </w:t>
            </w:r>
            <w:proofErr w:type="spellStart"/>
            <w:r w:rsidRPr="00C13B60">
              <w:rPr>
                <w:rFonts w:ascii="Times New Roman" w:hAnsi="Times New Roman"/>
                <w:lang w:val="ro-RO"/>
              </w:rPr>
              <w:t>comunicaţii</w:t>
            </w:r>
            <w:proofErr w:type="spellEnd"/>
            <w:r w:rsidRPr="00C13B60">
              <w:rPr>
                <w:rFonts w:ascii="Times New Roman" w:hAnsi="Times New Roman"/>
                <w:lang w:val="ro-RO"/>
              </w:rPr>
              <w:t xml:space="preserve"> electronice, cu modificările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completările ulterioare</w:t>
            </w:r>
            <w:r w:rsidR="00C31297" w:rsidRPr="00C13B60">
              <w:rPr>
                <w:rFonts w:ascii="Times New Roman" w:hAnsi="Times New Roman"/>
                <w:lang w:val="ro-RO"/>
              </w:rPr>
              <w:t>;</w:t>
            </w:r>
          </w:p>
          <w:p w14:paraId="68DA5C6C" w14:textId="77777777" w:rsidR="00950589" w:rsidRPr="00C13B60" w:rsidRDefault="008246A8" w:rsidP="000E3202">
            <w:pPr>
              <w:pStyle w:val="ListParagraph"/>
              <w:numPr>
                <w:ilvl w:val="0"/>
                <w:numId w:val="37"/>
              </w:num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Ordonanța de urgență a Guvernului nr. 34/2008 privind organizarea și funcționarea Sistemului național unic pentru apeluri de urgență, aprobată, cu modificări și completări, prin Legea nr. 160/2008, cu modificările și completările ulterioare</w:t>
            </w:r>
            <w:r w:rsidR="00A26832" w:rsidRPr="00C13B60">
              <w:rPr>
                <w:rFonts w:ascii="Times New Roman" w:hAnsi="Times New Roman"/>
                <w:lang w:val="ro-RO"/>
              </w:rPr>
              <w:t>;</w:t>
            </w:r>
          </w:p>
          <w:p w14:paraId="1C187719" w14:textId="77777777" w:rsidR="00A26832" w:rsidRPr="00C13B60" w:rsidRDefault="00AF76F7" w:rsidP="000E3202">
            <w:pPr>
              <w:pStyle w:val="ListParagraph"/>
              <w:numPr>
                <w:ilvl w:val="0"/>
                <w:numId w:val="37"/>
              </w:numPr>
              <w:autoSpaceDE w:val="0"/>
              <w:autoSpaceDN w:val="0"/>
              <w:adjustRightInd w:val="0"/>
              <w:spacing w:after="0" w:line="240" w:lineRule="auto"/>
              <w:jc w:val="both"/>
              <w:rPr>
                <w:rFonts w:ascii="Times New Roman" w:hAnsi="Times New Roman"/>
                <w:bCs/>
                <w:lang w:val="ro-RO"/>
              </w:rPr>
            </w:pPr>
            <w:r w:rsidRPr="00C13B60">
              <w:rPr>
                <w:rFonts w:ascii="Times New Roman" w:hAnsi="Times New Roman"/>
                <w:lang w:val="ro-RO"/>
              </w:rPr>
              <w:t>Ordonanța de urgență nr. 34/2014 privind drepturile consumatorilor în cadrul contractelor încheiate cu profesioniștii, precum și pentru modificarea și completarea unor acte normative, aprobată cu modificări și completări prin Legea nr. 157/2015, cu modificările și completările ulterioare</w:t>
            </w:r>
            <w:r w:rsidR="00D12B45" w:rsidRPr="00C13B60">
              <w:rPr>
                <w:rFonts w:ascii="Times New Roman" w:hAnsi="Times New Roman"/>
                <w:lang w:val="ro-RO"/>
              </w:rPr>
              <w:t>;</w:t>
            </w:r>
          </w:p>
          <w:p w14:paraId="719DC814" w14:textId="77777777" w:rsidR="00950589" w:rsidRPr="00C13B60" w:rsidRDefault="00AF1511" w:rsidP="000E3202">
            <w:pPr>
              <w:pStyle w:val="ListParagraph"/>
              <w:numPr>
                <w:ilvl w:val="0"/>
                <w:numId w:val="37"/>
              </w:num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Legea nr. 50/1991 privind autorizarea executării lucrărilor de construcții, republicată, cu modificările și completările ulterioare</w:t>
            </w:r>
          </w:p>
          <w:p w14:paraId="4D11AAD7" w14:textId="77777777" w:rsidR="00C1017B" w:rsidRPr="00C13B60" w:rsidRDefault="00BD4AF2" w:rsidP="000E3202">
            <w:pPr>
              <w:pStyle w:val="ListParagraph"/>
              <w:numPr>
                <w:ilvl w:val="0"/>
                <w:numId w:val="37"/>
              </w:num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Ordonanța de urgență a Guvernului nr. 195/2005 privind protecția mediului, aprobată, cu modificări și completări, prin Legea nr. 265/2006, cu modificările și completările ulterioare</w:t>
            </w:r>
          </w:p>
          <w:p w14:paraId="39D3D272" w14:textId="77777777" w:rsidR="004702FD" w:rsidRPr="00C13B60" w:rsidRDefault="00C0417B" w:rsidP="000E3202">
            <w:pPr>
              <w:pStyle w:val="ListParagraph"/>
              <w:numPr>
                <w:ilvl w:val="0"/>
                <w:numId w:val="37"/>
              </w:num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Legea nr. 422/2001 privind protejarea monumentelor istorice, republicată, cu modificările și completările ulterioare</w:t>
            </w:r>
          </w:p>
          <w:p w14:paraId="0E3D3F2D" w14:textId="77777777" w:rsidR="002E2973" w:rsidRPr="00C13B60" w:rsidRDefault="00A6204C" w:rsidP="000E3202">
            <w:pPr>
              <w:pStyle w:val="ListParagraph"/>
              <w:numPr>
                <w:ilvl w:val="0"/>
                <w:numId w:val="37"/>
              </w:num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Ordonanța de urgență a Guvernului nr. 12/1998 privind transportul pe căile ferate române și reorganizarea Societății Naționale a Căilor Ferate Române, republicată, cu modificările și completările ulterioare</w:t>
            </w:r>
          </w:p>
          <w:p w14:paraId="3B652B46" w14:textId="77777777" w:rsidR="00103BC5" w:rsidRPr="00C13B60" w:rsidRDefault="00103BC5" w:rsidP="000E3202">
            <w:pPr>
              <w:pStyle w:val="ListParagraph"/>
              <w:numPr>
                <w:ilvl w:val="0"/>
                <w:numId w:val="37"/>
              </w:num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Legea nr. 10/1995 privind calitatea în construcții, republicată, cu modificările și completările ulterioare</w:t>
            </w:r>
          </w:p>
          <w:p w14:paraId="621C9CCA" w14:textId="77777777" w:rsidR="00A82B09" w:rsidRPr="00C13B60" w:rsidRDefault="00A82B09" w:rsidP="00A82B09">
            <w:pPr>
              <w:pStyle w:val="ListParagraph"/>
              <w:numPr>
                <w:ilvl w:val="0"/>
                <w:numId w:val="37"/>
              </w:numPr>
              <w:autoSpaceDE w:val="0"/>
              <w:autoSpaceDN w:val="0"/>
              <w:adjustRightInd w:val="0"/>
              <w:spacing w:after="0" w:line="240" w:lineRule="auto"/>
              <w:jc w:val="both"/>
              <w:rPr>
                <w:rFonts w:ascii="Times New Roman" w:hAnsi="Times New Roman"/>
                <w:lang w:val="ro-RO"/>
              </w:rPr>
            </w:pPr>
            <w:r w:rsidRPr="00C13B60">
              <w:rPr>
                <w:rStyle w:val="normaltextrun"/>
                <w:rFonts w:ascii="Times New Roman" w:hAnsi="Times New Roman"/>
                <w:lang w:val="ro-RO"/>
              </w:rPr>
              <w:t>Legea nr. 95/2006 privind reforma în domeniul sănătății</w:t>
            </w:r>
            <w:r w:rsidRPr="00C13B60">
              <w:rPr>
                <w:rStyle w:val="normaltextrun"/>
                <w:rFonts w:ascii="Times New Roman" w:hAnsi="Times New Roman"/>
                <w:u w:val="single"/>
                <w:lang w:val="ro-RO"/>
              </w:rPr>
              <w:t xml:space="preserve">, </w:t>
            </w:r>
            <w:r w:rsidRPr="00C13B60">
              <w:rPr>
                <w:rFonts w:ascii="Times New Roman" w:hAnsi="Times New Roman"/>
                <w:lang w:val="ro-RO"/>
              </w:rPr>
              <w:t>republicată, cu modificările și completările ulterioare</w:t>
            </w:r>
          </w:p>
          <w:p w14:paraId="3339E1E4" w14:textId="1BD6B899" w:rsidR="00C1017B" w:rsidRPr="00C13B60" w:rsidRDefault="00FC5DE8" w:rsidP="006A2048">
            <w:pPr>
              <w:pStyle w:val="ListParagraph"/>
              <w:numPr>
                <w:ilvl w:val="0"/>
                <w:numId w:val="37"/>
              </w:num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Legea nr. 506/2004 privind prelucrarea datelor cu caracter personal și protecția vieții private în sectorul comunicațiilor electronice</w:t>
            </w:r>
            <w:r w:rsidR="00B205FF" w:rsidRPr="00C13B60">
              <w:rPr>
                <w:rFonts w:ascii="Times New Roman" w:hAnsi="Times New Roman"/>
                <w:lang w:val="ro-RO"/>
              </w:rPr>
              <w:t>, cu modificările și completările ulterioare</w:t>
            </w:r>
          </w:p>
        </w:tc>
      </w:tr>
      <w:tr w:rsidR="00C13B60" w:rsidRPr="00C13B60" w14:paraId="1CF74BAA" w14:textId="77777777" w:rsidTr="78EA4E9B">
        <w:trPr>
          <w:trHeight w:val="33"/>
          <w:jc w:val="center"/>
        </w:trPr>
        <w:tc>
          <w:tcPr>
            <w:tcW w:w="4303" w:type="dxa"/>
          </w:tcPr>
          <w:p w14:paraId="44D257CA" w14:textId="17748BDE" w:rsidR="003773D8" w:rsidRPr="00C13B60" w:rsidRDefault="006E00EF" w:rsidP="00204B09">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1</w:t>
            </w:r>
            <w:r w:rsidRPr="00C13B60">
              <w:rPr>
                <w:rFonts w:ascii="Times New Roman" w:hAnsi="Times New Roman"/>
                <w:vertAlign w:val="superscript"/>
                <w:lang w:val="ro-RO"/>
              </w:rPr>
              <w:t>1</w:t>
            </w:r>
            <w:r w:rsidRPr="00C13B60">
              <w:rPr>
                <w:rFonts w:ascii="Times New Roman" w:hAnsi="Times New Roman"/>
                <w:lang w:val="ro-RO"/>
              </w:rPr>
              <w:t>.</w:t>
            </w:r>
            <w:r w:rsidR="005060B0" w:rsidRPr="00C13B60">
              <w:rPr>
                <w:rFonts w:ascii="Times New Roman" w:hAnsi="Times New Roman"/>
                <w:lang w:val="ro-RO"/>
              </w:rPr>
              <w:t xml:space="preserve"> </w:t>
            </w:r>
            <w:r w:rsidRPr="00C13B60">
              <w:rPr>
                <w:rFonts w:ascii="Times New Roman" w:hAnsi="Times New Roman"/>
                <w:lang w:val="ro-RO"/>
              </w:rPr>
              <w:t xml:space="preserve">Compatibilitatea </w:t>
            </w:r>
            <w:r w:rsidR="00F800C3" w:rsidRPr="00C13B60">
              <w:rPr>
                <w:rFonts w:ascii="Times New Roman" w:hAnsi="Times New Roman"/>
                <w:lang w:val="ro-RO"/>
              </w:rPr>
              <w:t xml:space="preserve">proiectului de </w:t>
            </w:r>
            <w:r w:rsidRPr="00C13B60">
              <w:rPr>
                <w:rFonts w:ascii="Times New Roman" w:hAnsi="Times New Roman"/>
                <w:lang w:val="ro-RO"/>
              </w:rPr>
              <w:t xml:space="preserve">act normativ cu </w:t>
            </w:r>
            <w:r w:rsidR="003B0647" w:rsidRPr="00C13B60">
              <w:rPr>
                <w:rFonts w:ascii="Times New Roman" w:hAnsi="Times New Roman"/>
                <w:lang w:val="ro-RO"/>
              </w:rPr>
              <w:t>legislația</w:t>
            </w:r>
            <w:r w:rsidRPr="00C13B60">
              <w:rPr>
                <w:rFonts w:ascii="Times New Roman" w:hAnsi="Times New Roman"/>
                <w:lang w:val="ro-RO"/>
              </w:rPr>
              <w:t xml:space="preserve"> în domeniul </w:t>
            </w:r>
            <w:r w:rsidR="003B0647" w:rsidRPr="00C13B60">
              <w:rPr>
                <w:rFonts w:ascii="Times New Roman" w:hAnsi="Times New Roman"/>
                <w:lang w:val="ro-RO"/>
              </w:rPr>
              <w:t>achizițiilor</w:t>
            </w:r>
            <w:r w:rsidRPr="00C13B60">
              <w:rPr>
                <w:rFonts w:ascii="Times New Roman" w:hAnsi="Times New Roman"/>
                <w:lang w:val="ro-RO"/>
              </w:rPr>
              <w:t xml:space="preserve"> publice</w:t>
            </w:r>
          </w:p>
        </w:tc>
        <w:tc>
          <w:tcPr>
            <w:tcW w:w="5987" w:type="dxa"/>
            <w:vAlign w:val="center"/>
          </w:tcPr>
          <w:p w14:paraId="547EBBCB" w14:textId="77777777" w:rsidR="006E00EF" w:rsidRPr="00C13B60" w:rsidRDefault="005060B0" w:rsidP="00EE15A1">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Proiectul de act normativ nu se ref</w:t>
            </w:r>
            <w:r w:rsidR="00EA7938" w:rsidRPr="00C13B60">
              <w:rPr>
                <w:rFonts w:ascii="Times New Roman" w:hAnsi="Times New Roman"/>
                <w:lang w:val="ro-RO"/>
              </w:rPr>
              <w:t>er</w:t>
            </w:r>
            <w:r w:rsidRPr="00C13B60">
              <w:rPr>
                <w:rFonts w:ascii="Times New Roman" w:hAnsi="Times New Roman"/>
                <w:lang w:val="ro-RO"/>
              </w:rPr>
              <w:t>ă la acest subiect.</w:t>
            </w:r>
          </w:p>
        </w:tc>
      </w:tr>
      <w:tr w:rsidR="00C13B60" w:rsidRPr="00C13B60" w14:paraId="49963A77" w14:textId="77777777" w:rsidTr="78EA4E9B">
        <w:trPr>
          <w:trHeight w:val="33"/>
          <w:jc w:val="center"/>
        </w:trPr>
        <w:tc>
          <w:tcPr>
            <w:tcW w:w="4303" w:type="dxa"/>
          </w:tcPr>
          <w:p w14:paraId="561E8855" w14:textId="77777777" w:rsidR="00F27970" w:rsidRPr="00C13B60" w:rsidRDefault="006E00EF" w:rsidP="000257B6">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 xml:space="preserve">2. Conformitatea </w:t>
            </w:r>
            <w:r w:rsidR="00A62CD6" w:rsidRPr="00C13B60">
              <w:rPr>
                <w:rFonts w:ascii="Times New Roman" w:hAnsi="Times New Roman"/>
                <w:lang w:val="ro-RO"/>
              </w:rPr>
              <w:t xml:space="preserve">proiectului de </w:t>
            </w:r>
            <w:r w:rsidRPr="00C13B60">
              <w:rPr>
                <w:rFonts w:ascii="Times New Roman" w:hAnsi="Times New Roman"/>
                <w:lang w:val="ro-RO"/>
              </w:rPr>
              <w:t xml:space="preserve">act normativ cu </w:t>
            </w:r>
            <w:r w:rsidR="003B0647" w:rsidRPr="00C13B60">
              <w:rPr>
                <w:rFonts w:ascii="Times New Roman" w:hAnsi="Times New Roman"/>
                <w:lang w:val="ro-RO"/>
              </w:rPr>
              <w:t>legislația</w:t>
            </w:r>
            <w:r w:rsidRPr="00C13B60">
              <w:rPr>
                <w:rFonts w:ascii="Times New Roman" w:hAnsi="Times New Roman"/>
                <w:lang w:val="ro-RO"/>
              </w:rPr>
              <w:t xml:space="preserve"> comunitară în cazul proiectelor ce transpun prevederi comunitare</w:t>
            </w:r>
          </w:p>
        </w:tc>
        <w:tc>
          <w:tcPr>
            <w:tcW w:w="5987" w:type="dxa"/>
            <w:vAlign w:val="center"/>
          </w:tcPr>
          <w:p w14:paraId="6C60FAF8" w14:textId="77777777" w:rsidR="006E00EF" w:rsidRPr="00C13B60" w:rsidRDefault="00EC23A7" w:rsidP="00EC23A7">
            <w:pPr>
              <w:spacing w:after="0" w:line="240" w:lineRule="auto"/>
              <w:jc w:val="both"/>
              <w:rPr>
                <w:rFonts w:ascii="Times New Roman" w:hAnsi="Times New Roman"/>
                <w:lang w:val="ro-RO"/>
              </w:rPr>
            </w:pPr>
            <w:r w:rsidRPr="00C13B60">
              <w:rPr>
                <w:rFonts w:ascii="Times New Roman" w:hAnsi="Times New Roman"/>
                <w:lang w:val="ro-RO"/>
              </w:rPr>
              <w:t>Prin p</w:t>
            </w:r>
            <w:r w:rsidR="00E8355C" w:rsidRPr="00C13B60">
              <w:rPr>
                <w:rFonts w:ascii="Times New Roman" w:hAnsi="Times New Roman"/>
                <w:lang w:val="ro-RO"/>
              </w:rPr>
              <w:t xml:space="preserve">roiectul de act normativ </w:t>
            </w:r>
            <w:r w:rsidRPr="00C13B60">
              <w:rPr>
                <w:rFonts w:ascii="Times New Roman" w:hAnsi="Times New Roman"/>
                <w:lang w:val="ro-RO"/>
              </w:rPr>
              <w:t>se urmărește transpunerea în legislația națională a</w:t>
            </w:r>
            <w:r w:rsidR="00C86A6B" w:rsidRPr="00C13B60">
              <w:rPr>
                <w:rFonts w:ascii="Times New Roman" w:hAnsi="Times New Roman"/>
                <w:lang w:val="ro-RO"/>
              </w:rPr>
              <w:t>:</w:t>
            </w:r>
          </w:p>
          <w:p w14:paraId="5F88F0FB" w14:textId="77777777" w:rsidR="00C86A6B" w:rsidRPr="00C13B60" w:rsidRDefault="00C86A6B" w:rsidP="00905847">
            <w:pPr>
              <w:pStyle w:val="ListParagraph"/>
              <w:numPr>
                <w:ilvl w:val="0"/>
                <w:numId w:val="44"/>
              </w:numPr>
              <w:spacing w:after="0" w:line="240" w:lineRule="auto"/>
              <w:jc w:val="both"/>
              <w:rPr>
                <w:rFonts w:ascii="Times New Roman" w:hAnsi="Times New Roman"/>
                <w:lang w:val="ro-RO"/>
              </w:rPr>
            </w:pPr>
            <w:r w:rsidRPr="00C13B60">
              <w:rPr>
                <w:rFonts w:ascii="Times New Roman" w:hAnsi="Times New Roman"/>
                <w:lang w:val="ro-RO"/>
              </w:rPr>
              <w:t>Directiv</w:t>
            </w:r>
            <w:r w:rsidR="00905847" w:rsidRPr="00C13B60">
              <w:rPr>
                <w:rFonts w:ascii="Times New Roman" w:hAnsi="Times New Roman"/>
                <w:lang w:val="ro-RO"/>
              </w:rPr>
              <w:t>ei</w:t>
            </w:r>
            <w:r w:rsidRPr="00C13B60">
              <w:rPr>
                <w:rFonts w:ascii="Times New Roman" w:hAnsi="Times New Roman"/>
                <w:lang w:val="ro-RO"/>
              </w:rPr>
              <w:t xml:space="preserve"> (UE) 2018/1972 a Parlamentului European și a Consiliului de instituire a Codului european al comunicațiilor electronice, publicată în Jurnalul Oficial al Uniunii Europene, seria L, nr. 321 din 17 decembrie 2018, cu excepția</w:t>
            </w:r>
            <w:r w:rsidR="00913CAF" w:rsidRPr="00C13B60">
              <w:rPr>
                <w:rFonts w:ascii="Times New Roman" w:hAnsi="Times New Roman"/>
                <w:lang w:val="ro-RO"/>
              </w:rPr>
              <w:t xml:space="preserve"> </w:t>
            </w:r>
            <w:r w:rsidRPr="00C13B60">
              <w:rPr>
                <w:rFonts w:ascii="Times New Roman" w:hAnsi="Times New Roman"/>
                <w:lang w:val="ro-RO"/>
              </w:rPr>
              <w:t>art. 114</w:t>
            </w:r>
            <w:r w:rsidR="00913CAF" w:rsidRPr="00C13B60">
              <w:rPr>
                <w:rFonts w:ascii="Times New Roman" w:hAnsi="Times New Roman"/>
                <w:lang w:val="ro-RO"/>
              </w:rPr>
              <w:t xml:space="preserve"> </w:t>
            </w:r>
            <w:r w:rsidR="004B25BC" w:rsidRPr="00C13B60">
              <w:rPr>
                <w:rFonts w:ascii="Times New Roman" w:hAnsi="Times New Roman"/>
                <w:lang w:val="ro-RO"/>
              </w:rPr>
              <w:t>–</w:t>
            </w:r>
            <w:r w:rsidR="00913CAF" w:rsidRPr="00C13B60">
              <w:rPr>
                <w:rFonts w:ascii="Times New Roman" w:hAnsi="Times New Roman"/>
                <w:i/>
                <w:lang w:val="ro-RO"/>
              </w:rPr>
              <w:t xml:space="preserve"> </w:t>
            </w:r>
            <w:r w:rsidR="004B25BC" w:rsidRPr="00C13B60">
              <w:rPr>
                <w:rFonts w:ascii="Times New Roman" w:hAnsi="Times New Roman"/>
                <w:i/>
                <w:lang w:val="ro-RO"/>
              </w:rPr>
              <w:t>”</w:t>
            </w:r>
            <w:r w:rsidR="00913CAF" w:rsidRPr="00C13B60">
              <w:rPr>
                <w:rFonts w:ascii="Times New Roman" w:hAnsi="Times New Roman"/>
                <w:i/>
                <w:lang w:val="ro-RO"/>
              </w:rPr>
              <w:t>Obligații de difuzare</w:t>
            </w:r>
            <w:r w:rsidR="004B25BC" w:rsidRPr="00C13B60">
              <w:rPr>
                <w:rFonts w:ascii="Times New Roman" w:hAnsi="Times New Roman"/>
                <w:i/>
                <w:lang w:val="ro-RO"/>
              </w:rPr>
              <w:t>”</w:t>
            </w:r>
            <w:r w:rsidR="00913CAF" w:rsidRPr="00C13B60">
              <w:rPr>
                <w:rFonts w:ascii="Times New Roman" w:hAnsi="Times New Roman"/>
                <w:lang w:val="ro-RO"/>
              </w:rPr>
              <w:t xml:space="preserve"> și a principiilor reținute în considerentele 308, 309 și 310 din Directiva (UE) 2018/1972 a Parlamentului European și a Consiliului întrucât norma națională ce tratează acest aspect este reținută în cadrul art. 82 din Legea audiovizualului nr. 504/2002, cu modificările și completările ulterioare</w:t>
            </w:r>
            <w:r w:rsidRPr="00C13B60">
              <w:rPr>
                <w:rFonts w:ascii="Times New Roman" w:hAnsi="Times New Roman"/>
                <w:lang w:val="ro-RO"/>
              </w:rPr>
              <w:t>;</w:t>
            </w:r>
          </w:p>
          <w:p w14:paraId="2391B4D0" w14:textId="77777777" w:rsidR="00C86A6B" w:rsidRPr="00C13B60" w:rsidRDefault="00C86A6B" w:rsidP="00905847">
            <w:pPr>
              <w:pStyle w:val="ListParagraph"/>
              <w:numPr>
                <w:ilvl w:val="0"/>
                <w:numId w:val="44"/>
              </w:numPr>
              <w:spacing w:after="0" w:line="240" w:lineRule="auto"/>
              <w:jc w:val="both"/>
              <w:rPr>
                <w:rFonts w:ascii="Times New Roman" w:hAnsi="Times New Roman"/>
                <w:lang w:val="ro-RO"/>
              </w:rPr>
            </w:pPr>
            <w:r w:rsidRPr="00C13B60">
              <w:rPr>
                <w:rFonts w:ascii="Times New Roman" w:hAnsi="Times New Roman"/>
                <w:lang w:val="ro-RO"/>
              </w:rPr>
              <w:t>art. 40 alin. (8) din Directiva 2014/53/UE a Parlamentului European și a Consiliului din 16 aprilie 2014 privind armonizarea legislației statelor membre referitoare la punerea la dispoziție pe piață a echipamentelor radio și de abrogare a Directivei 1999/5/CE, publicată în Jurnalul Oficial al Uniunii Europene, seria L, nr. 153 din 22 mai 2014</w:t>
            </w:r>
            <w:r w:rsidR="00905847" w:rsidRPr="00C13B60">
              <w:rPr>
                <w:rFonts w:ascii="Times New Roman" w:hAnsi="Times New Roman"/>
                <w:lang w:val="ro-RO"/>
              </w:rPr>
              <w:t>;</w:t>
            </w:r>
          </w:p>
          <w:p w14:paraId="27D24B0F" w14:textId="77777777" w:rsidR="004424AC" w:rsidRPr="00C13B60" w:rsidRDefault="00C86A6B" w:rsidP="00837D46">
            <w:pPr>
              <w:pStyle w:val="ListParagraph"/>
              <w:numPr>
                <w:ilvl w:val="0"/>
                <w:numId w:val="44"/>
              </w:numPr>
              <w:spacing w:after="0" w:line="240" w:lineRule="auto"/>
              <w:jc w:val="both"/>
              <w:rPr>
                <w:rFonts w:ascii="Times New Roman" w:hAnsi="Times New Roman"/>
                <w:lang w:val="ro-RO"/>
              </w:rPr>
            </w:pPr>
            <w:r w:rsidRPr="00C13B60">
              <w:rPr>
                <w:rFonts w:ascii="Times New Roman" w:hAnsi="Times New Roman"/>
                <w:lang w:val="ro-RO"/>
              </w:rPr>
              <w:t>art. 38 alin. (8) din Directiva 2014/30/UE a Parlamentului European și a Consiliului din 26 februarie 2014 privind armonizarea legislațiilor statelor membre cu privire la compatibilitatea electromagnetică, publicată în Jurnalul Oficial al Uniunii Europene, seria L, nr. 96 din 29 martie 2014</w:t>
            </w:r>
            <w:r w:rsidR="00913CAF" w:rsidRPr="00C13B60">
              <w:rPr>
                <w:rFonts w:ascii="Times New Roman" w:hAnsi="Times New Roman"/>
                <w:lang w:val="ro-RO"/>
              </w:rPr>
              <w:t>.</w:t>
            </w:r>
          </w:p>
        </w:tc>
      </w:tr>
      <w:tr w:rsidR="00C13B60" w:rsidRPr="00C13B60" w14:paraId="57701458" w14:textId="77777777" w:rsidTr="78EA4E9B">
        <w:trPr>
          <w:trHeight w:val="33"/>
          <w:jc w:val="center"/>
        </w:trPr>
        <w:tc>
          <w:tcPr>
            <w:tcW w:w="4303" w:type="dxa"/>
          </w:tcPr>
          <w:p w14:paraId="234DD407" w14:textId="463B2B81" w:rsidR="003773D8" w:rsidRPr="00C13B60" w:rsidRDefault="006E00EF" w:rsidP="00837D46">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3. Măsuri normative necesare aplicării directe a actelor normative comunitare</w:t>
            </w:r>
          </w:p>
        </w:tc>
        <w:tc>
          <w:tcPr>
            <w:tcW w:w="5987" w:type="dxa"/>
            <w:vAlign w:val="center"/>
          </w:tcPr>
          <w:p w14:paraId="7BCBE07D" w14:textId="77777777" w:rsidR="006E00EF" w:rsidRPr="00C13B60" w:rsidRDefault="005060B0" w:rsidP="00EE15A1">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Proiectul de act normativ nu se ref</w:t>
            </w:r>
            <w:r w:rsidR="00EA7938" w:rsidRPr="00C13B60">
              <w:rPr>
                <w:rFonts w:ascii="Times New Roman" w:hAnsi="Times New Roman"/>
                <w:lang w:val="ro-RO"/>
              </w:rPr>
              <w:t>er</w:t>
            </w:r>
            <w:r w:rsidRPr="00C13B60">
              <w:rPr>
                <w:rFonts w:ascii="Times New Roman" w:hAnsi="Times New Roman"/>
                <w:lang w:val="ro-RO"/>
              </w:rPr>
              <w:t>ă la acest subiect.</w:t>
            </w:r>
          </w:p>
        </w:tc>
      </w:tr>
      <w:tr w:rsidR="00C13B60" w:rsidRPr="00C13B60" w14:paraId="5BF9DDC8" w14:textId="77777777" w:rsidTr="78EA4E9B">
        <w:trPr>
          <w:trHeight w:val="33"/>
          <w:jc w:val="center"/>
        </w:trPr>
        <w:tc>
          <w:tcPr>
            <w:tcW w:w="4303" w:type="dxa"/>
          </w:tcPr>
          <w:p w14:paraId="01C95468" w14:textId="6700C0F6" w:rsidR="003773D8" w:rsidRPr="00C13B60" w:rsidRDefault="006E00EF" w:rsidP="00837D46">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 xml:space="preserve">4. Hotărâri ale </w:t>
            </w:r>
            <w:r w:rsidR="003B0647" w:rsidRPr="00C13B60">
              <w:rPr>
                <w:rFonts w:ascii="Times New Roman" w:hAnsi="Times New Roman"/>
                <w:lang w:val="ro-RO"/>
              </w:rPr>
              <w:t>Curții</w:t>
            </w:r>
            <w:r w:rsidRPr="00C13B60">
              <w:rPr>
                <w:rFonts w:ascii="Times New Roman" w:hAnsi="Times New Roman"/>
                <w:lang w:val="ro-RO"/>
              </w:rPr>
              <w:t xml:space="preserve"> de </w:t>
            </w:r>
            <w:r w:rsidR="003B0647" w:rsidRPr="00C13B60">
              <w:rPr>
                <w:rFonts w:ascii="Times New Roman" w:hAnsi="Times New Roman"/>
                <w:lang w:val="ro-RO"/>
              </w:rPr>
              <w:t>Justiție</w:t>
            </w:r>
            <w:r w:rsidRPr="00C13B60">
              <w:rPr>
                <w:rFonts w:ascii="Times New Roman" w:hAnsi="Times New Roman"/>
                <w:lang w:val="ro-RO"/>
              </w:rPr>
              <w:t xml:space="preserve"> a Uniunii Europene</w:t>
            </w:r>
          </w:p>
        </w:tc>
        <w:tc>
          <w:tcPr>
            <w:tcW w:w="5987" w:type="dxa"/>
            <w:vAlign w:val="center"/>
          </w:tcPr>
          <w:p w14:paraId="23B7C47E" w14:textId="77777777" w:rsidR="006E00EF" w:rsidRPr="00C13B60" w:rsidRDefault="005060B0" w:rsidP="00EE15A1">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Proiectul de act normativ nu se ref</w:t>
            </w:r>
            <w:r w:rsidR="00EA7938" w:rsidRPr="00C13B60">
              <w:rPr>
                <w:rFonts w:ascii="Times New Roman" w:hAnsi="Times New Roman"/>
                <w:lang w:val="ro-RO"/>
              </w:rPr>
              <w:t>er</w:t>
            </w:r>
            <w:r w:rsidRPr="00C13B60">
              <w:rPr>
                <w:rFonts w:ascii="Times New Roman" w:hAnsi="Times New Roman"/>
                <w:lang w:val="ro-RO"/>
              </w:rPr>
              <w:t>ă la acest subiect.</w:t>
            </w:r>
          </w:p>
        </w:tc>
      </w:tr>
      <w:tr w:rsidR="00C13B60" w:rsidRPr="00C13B60" w14:paraId="6D26FDD7" w14:textId="77777777" w:rsidTr="78EA4E9B">
        <w:trPr>
          <w:trHeight w:val="33"/>
          <w:jc w:val="center"/>
        </w:trPr>
        <w:tc>
          <w:tcPr>
            <w:tcW w:w="4303" w:type="dxa"/>
          </w:tcPr>
          <w:p w14:paraId="1BBE217E" w14:textId="22F79A0D" w:rsidR="003773D8" w:rsidRPr="00C13B60" w:rsidRDefault="006E00EF" w:rsidP="00837D46">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 xml:space="preserve">5. Alte acte normative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/sau documente </w:t>
            </w:r>
            <w:r w:rsidR="003B0647" w:rsidRPr="00C13B60">
              <w:rPr>
                <w:rFonts w:ascii="Times New Roman" w:hAnsi="Times New Roman"/>
                <w:lang w:val="ro-RO"/>
              </w:rPr>
              <w:t>internaționale</w:t>
            </w:r>
            <w:r w:rsidRPr="00C13B60">
              <w:rPr>
                <w:rFonts w:ascii="Times New Roman" w:hAnsi="Times New Roman"/>
                <w:lang w:val="ro-RO"/>
              </w:rPr>
              <w:t xml:space="preserve"> din care decurg angajamente</w:t>
            </w:r>
          </w:p>
        </w:tc>
        <w:tc>
          <w:tcPr>
            <w:tcW w:w="5987" w:type="dxa"/>
            <w:vAlign w:val="center"/>
          </w:tcPr>
          <w:p w14:paraId="68179E76" w14:textId="77777777" w:rsidR="006E00EF" w:rsidRPr="00C13B60" w:rsidRDefault="006D743B" w:rsidP="00EE15A1">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Proiectul de act normativ nu se referă la acest subiect.</w:t>
            </w:r>
          </w:p>
        </w:tc>
      </w:tr>
      <w:tr w:rsidR="00C13B60" w:rsidRPr="00C13B60" w14:paraId="37D39618" w14:textId="77777777" w:rsidTr="78EA4E9B">
        <w:trPr>
          <w:trHeight w:val="33"/>
          <w:jc w:val="center"/>
        </w:trPr>
        <w:tc>
          <w:tcPr>
            <w:tcW w:w="4303" w:type="dxa"/>
          </w:tcPr>
          <w:p w14:paraId="0BE50D4E" w14:textId="0FDDA1CB" w:rsidR="003773D8" w:rsidRPr="00C13B60" w:rsidRDefault="006E00EF" w:rsidP="005F4F24">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 xml:space="preserve">6. Alte </w:t>
            </w:r>
            <w:r w:rsidR="00813122" w:rsidRPr="00C13B60">
              <w:rPr>
                <w:rFonts w:ascii="Times New Roman" w:hAnsi="Times New Roman"/>
                <w:lang w:val="ro-RO"/>
              </w:rPr>
              <w:t>informații</w:t>
            </w:r>
          </w:p>
        </w:tc>
        <w:tc>
          <w:tcPr>
            <w:tcW w:w="5987" w:type="dxa"/>
            <w:vAlign w:val="center"/>
          </w:tcPr>
          <w:p w14:paraId="6D3C27E6" w14:textId="77777777" w:rsidR="00837D46" w:rsidRPr="00C13B60" w:rsidRDefault="006E00EF" w:rsidP="00837D46">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 xml:space="preserve">Nu </w:t>
            </w:r>
            <w:r w:rsidR="00DA797C" w:rsidRPr="00C13B60">
              <w:rPr>
                <w:rFonts w:ascii="Times New Roman" w:hAnsi="Times New Roman"/>
                <w:lang w:val="ro-RO"/>
              </w:rPr>
              <w:t>au fost</w:t>
            </w:r>
            <w:r w:rsidRPr="00C13B60">
              <w:rPr>
                <w:rFonts w:ascii="Times New Roman" w:hAnsi="Times New Roman"/>
                <w:lang w:val="ro-RO"/>
              </w:rPr>
              <w:t xml:space="preserve"> identificate.</w:t>
            </w:r>
          </w:p>
        </w:tc>
      </w:tr>
      <w:tr w:rsidR="00C13B60" w:rsidRPr="00C13B60" w14:paraId="3188DAE7" w14:textId="77777777" w:rsidTr="78EA4E9B">
        <w:trPr>
          <w:trHeight w:val="33"/>
          <w:jc w:val="center"/>
        </w:trPr>
        <w:tc>
          <w:tcPr>
            <w:tcW w:w="10290" w:type="dxa"/>
            <w:gridSpan w:val="2"/>
          </w:tcPr>
          <w:p w14:paraId="67B282CB" w14:textId="77777777" w:rsidR="00063F13" w:rsidRPr="00C13B60" w:rsidRDefault="00063F13" w:rsidP="00EE15A1">
            <w:pPr>
              <w:autoSpaceDE w:val="0"/>
              <w:autoSpaceDN w:val="0"/>
              <w:adjustRightInd w:val="0"/>
              <w:spacing w:after="0" w:line="240" w:lineRule="auto"/>
              <w:jc w:val="center"/>
              <w:rPr>
                <w:rFonts w:ascii="Times New Roman" w:hAnsi="Times New Roman"/>
                <w:b/>
                <w:lang w:val="ro-RO"/>
              </w:rPr>
            </w:pPr>
          </w:p>
          <w:p w14:paraId="4B31F427" w14:textId="0CA316E8" w:rsidR="006E00EF" w:rsidRPr="00C13B60" w:rsidRDefault="00A62CD6" w:rsidP="00EE15A1">
            <w:pPr>
              <w:autoSpaceDE w:val="0"/>
              <w:autoSpaceDN w:val="0"/>
              <w:adjustRightInd w:val="0"/>
              <w:spacing w:after="0" w:line="240" w:lineRule="auto"/>
              <w:jc w:val="center"/>
              <w:rPr>
                <w:rFonts w:ascii="Times New Roman" w:hAnsi="Times New Roman"/>
                <w:b/>
                <w:lang w:val="ro-RO"/>
              </w:rPr>
            </w:pPr>
            <w:r w:rsidRPr="00C13B60">
              <w:rPr>
                <w:rFonts w:ascii="Times New Roman" w:hAnsi="Times New Roman"/>
                <w:b/>
                <w:lang w:val="ro-RO"/>
              </w:rPr>
              <w:t>Secțiunea</w:t>
            </w:r>
            <w:r w:rsidR="006E00EF" w:rsidRPr="00C13B60">
              <w:rPr>
                <w:rFonts w:ascii="Times New Roman" w:hAnsi="Times New Roman"/>
                <w:b/>
                <w:lang w:val="ro-RO"/>
              </w:rPr>
              <w:t xml:space="preserve"> a 6-a</w:t>
            </w:r>
          </w:p>
          <w:p w14:paraId="1B7D352C" w14:textId="77777777" w:rsidR="006E00EF" w:rsidRPr="00C13B60" w:rsidRDefault="006E00EF" w:rsidP="00EE15A1">
            <w:pPr>
              <w:autoSpaceDE w:val="0"/>
              <w:autoSpaceDN w:val="0"/>
              <w:adjustRightInd w:val="0"/>
              <w:spacing w:after="0" w:line="240" w:lineRule="auto"/>
              <w:jc w:val="center"/>
              <w:rPr>
                <w:rFonts w:ascii="Times New Roman" w:hAnsi="Times New Roman"/>
                <w:b/>
                <w:lang w:val="ro-RO"/>
              </w:rPr>
            </w:pPr>
            <w:r w:rsidRPr="00C13B60">
              <w:rPr>
                <w:rFonts w:ascii="Times New Roman" w:hAnsi="Times New Roman"/>
                <w:b/>
                <w:lang w:val="ro-RO"/>
              </w:rPr>
              <w:t xml:space="preserve">Consultările efectuate în vederea elaborării </w:t>
            </w:r>
            <w:r w:rsidR="008A40E1" w:rsidRPr="00C13B60">
              <w:rPr>
                <w:rFonts w:ascii="Times New Roman" w:hAnsi="Times New Roman"/>
                <w:b/>
                <w:lang w:val="ro-RO"/>
              </w:rPr>
              <w:t xml:space="preserve">proiectului de </w:t>
            </w:r>
            <w:r w:rsidRPr="00C13B60">
              <w:rPr>
                <w:rFonts w:ascii="Times New Roman" w:hAnsi="Times New Roman"/>
                <w:b/>
                <w:lang w:val="ro-RO"/>
              </w:rPr>
              <w:t>act normativ</w:t>
            </w:r>
          </w:p>
          <w:p w14:paraId="5670696A" w14:textId="46508EA5" w:rsidR="00063F13" w:rsidRPr="00C13B60" w:rsidRDefault="00063F13" w:rsidP="00EE15A1">
            <w:pPr>
              <w:autoSpaceDE w:val="0"/>
              <w:autoSpaceDN w:val="0"/>
              <w:adjustRightInd w:val="0"/>
              <w:spacing w:after="0" w:line="240" w:lineRule="auto"/>
              <w:jc w:val="center"/>
              <w:rPr>
                <w:rFonts w:ascii="Times New Roman" w:hAnsi="Times New Roman"/>
                <w:lang w:val="ro-RO"/>
              </w:rPr>
            </w:pPr>
          </w:p>
        </w:tc>
      </w:tr>
      <w:tr w:rsidR="00C13B60" w:rsidRPr="00C13B60" w14:paraId="0A9F38E7" w14:textId="77777777" w:rsidTr="78EA4E9B">
        <w:trPr>
          <w:trHeight w:val="808"/>
          <w:jc w:val="center"/>
        </w:trPr>
        <w:tc>
          <w:tcPr>
            <w:tcW w:w="4303" w:type="dxa"/>
          </w:tcPr>
          <w:p w14:paraId="6A42B020" w14:textId="6D2685A8" w:rsidR="003773D8" w:rsidRPr="00C13B60" w:rsidRDefault="0007230A" w:rsidP="00204B09">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 xml:space="preserve">1. </w:t>
            </w:r>
            <w:r w:rsidR="00813122" w:rsidRPr="00C13B60">
              <w:rPr>
                <w:rFonts w:ascii="Times New Roman" w:hAnsi="Times New Roman"/>
                <w:lang w:val="ro-RO"/>
              </w:rPr>
              <w:t>Informații</w:t>
            </w:r>
            <w:r w:rsidR="006E00EF" w:rsidRPr="00C13B60">
              <w:rPr>
                <w:rFonts w:ascii="Times New Roman" w:hAnsi="Times New Roman"/>
                <w:lang w:val="ro-RO"/>
              </w:rPr>
              <w:t xml:space="preserve"> privind procesul de consultare cu </w:t>
            </w:r>
            <w:r w:rsidR="003B0647" w:rsidRPr="00C13B60">
              <w:rPr>
                <w:rFonts w:ascii="Times New Roman" w:hAnsi="Times New Roman"/>
                <w:lang w:val="ro-RO"/>
              </w:rPr>
              <w:t>organizații</w:t>
            </w:r>
            <w:r w:rsidR="006E00EF" w:rsidRPr="00C13B60">
              <w:rPr>
                <w:rFonts w:ascii="Times New Roman" w:hAnsi="Times New Roman"/>
                <w:lang w:val="ro-RO"/>
              </w:rPr>
              <w:t xml:space="preserve"> neguvernamentale, institute de cercetare </w:t>
            </w:r>
            <w:proofErr w:type="spellStart"/>
            <w:r w:rsidR="006E00EF" w:rsidRPr="00C13B60">
              <w:rPr>
                <w:rFonts w:ascii="Times New Roman" w:hAnsi="Times New Roman"/>
                <w:lang w:val="ro-RO"/>
              </w:rPr>
              <w:t>şi</w:t>
            </w:r>
            <w:proofErr w:type="spellEnd"/>
            <w:r w:rsidR="006E00EF" w:rsidRPr="00C13B60">
              <w:rPr>
                <w:rFonts w:ascii="Times New Roman" w:hAnsi="Times New Roman"/>
                <w:lang w:val="ro-RO"/>
              </w:rPr>
              <w:t xml:space="preserve"> alte organisme implicate</w:t>
            </w:r>
            <w:r w:rsidR="00D70BEC" w:rsidRPr="00C13B60">
              <w:rPr>
                <w:rFonts w:ascii="Times New Roman" w:hAnsi="Times New Roman"/>
                <w:lang w:val="ro-RO"/>
              </w:rPr>
              <w:t>.</w:t>
            </w:r>
          </w:p>
        </w:tc>
        <w:tc>
          <w:tcPr>
            <w:tcW w:w="5987" w:type="dxa"/>
            <w:vAlign w:val="center"/>
          </w:tcPr>
          <w:p w14:paraId="1B6B9E29" w14:textId="08EE50CD" w:rsidR="00872094" w:rsidRPr="00C13B60" w:rsidRDefault="008763A7" w:rsidP="213782F9">
            <w:pPr>
              <w:spacing w:after="0" w:line="240" w:lineRule="auto"/>
              <w:jc w:val="both"/>
              <w:rPr>
                <w:rFonts w:ascii="Times New Roman" w:hAnsi="Times New Roman"/>
                <w:lang w:val="ro-RO"/>
              </w:rPr>
            </w:pPr>
            <w:r w:rsidRPr="00C13B60">
              <w:rPr>
                <w:rFonts w:ascii="Times New Roman" w:hAnsi="Times New Roman"/>
                <w:lang w:val="ro-RO"/>
              </w:rPr>
              <w:t>Nu este cazul.</w:t>
            </w:r>
          </w:p>
        </w:tc>
      </w:tr>
      <w:tr w:rsidR="00C13B60" w:rsidRPr="00C13B60" w14:paraId="5F8DCCA7" w14:textId="77777777" w:rsidTr="78EA4E9B">
        <w:trPr>
          <w:trHeight w:val="33"/>
          <w:jc w:val="center"/>
        </w:trPr>
        <w:tc>
          <w:tcPr>
            <w:tcW w:w="4303" w:type="dxa"/>
          </w:tcPr>
          <w:p w14:paraId="1956BDA1" w14:textId="44949DA5" w:rsidR="003773D8" w:rsidRPr="00C13B60" w:rsidRDefault="006E00EF" w:rsidP="007F19E3">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 xml:space="preserve">2. Fundamentarea alegerii </w:t>
            </w:r>
            <w:r w:rsidR="003B0647" w:rsidRPr="00C13B60">
              <w:rPr>
                <w:rFonts w:ascii="Times New Roman" w:hAnsi="Times New Roman"/>
                <w:lang w:val="ro-RO"/>
              </w:rPr>
              <w:t>organizațiilor</w:t>
            </w:r>
            <w:r w:rsidRPr="00C13B60">
              <w:rPr>
                <w:rFonts w:ascii="Times New Roman" w:hAnsi="Times New Roman"/>
                <w:lang w:val="ro-RO"/>
              </w:rPr>
              <w:t xml:space="preserve"> cu care a avut loc consultarea, precum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a modului în care activitatea acestor </w:t>
            </w:r>
            <w:r w:rsidR="003B0647" w:rsidRPr="00C13B60">
              <w:rPr>
                <w:rFonts w:ascii="Times New Roman" w:hAnsi="Times New Roman"/>
                <w:lang w:val="ro-RO"/>
              </w:rPr>
              <w:t>organizații</w:t>
            </w:r>
            <w:r w:rsidRPr="00C13B60">
              <w:rPr>
                <w:rFonts w:ascii="Times New Roman" w:hAnsi="Times New Roman"/>
                <w:lang w:val="ro-RO"/>
              </w:rPr>
              <w:t xml:space="preserve"> este legată de obiectul </w:t>
            </w:r>
            <w:r w:rsidR="008A40E1" w:rsidRPr="00C13B60">
              <w:rPr>
                <w:rFonts w:ascii="Times New Roman" w:hAnsi="Times New Roman"/>
                <w:lang w:val="ro-RO"/>
              </w:rPr>
              <w:t xml:space="preserve">proiectului de </w:t>
            </w:r>
            <w:r w:rsidRPr="00C13B60">
              <w:rPr>
                <w:rFonts w:ascii="Times New Roman" w:hAnsi="Times New Roman"/>
                <w:lang w:val="ro-RO"/>
              </w:rPr>
              <w:t>act normativ</w:t>
            </w:r>
            <w:r w:rsidR="00D70BEC" w:rsidRPr="00C13B60">
              <w:rPr>
                <w:rFonts w:ascii="Times New Roman" w:hAnsi="Times New Roman"/>
                <w:lang w:val="ro-RO"/>
              </w:rPr>
              <w:t>.</w:t>
            </w:r>
          </w:p>
        </w:tc>
        <w:tc>
          <w:tcPr>
            <w:tcW w:w="5987" w:type="dxa"/>
            <w:vAlign w:val="center"/>
          </w:tcPr>
          <w:p w14:paraId="2FB57672" w14:textId="6C270992" w:rsidR="006E00EF" w:rsidRPr="00C13B60" w:rsidRDefault="006E00EF" w:rsidP="213782F9">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Nu este cazul.</w:t>
            </w:r>
          </w:p>
        </w:tc>
      </w:tr>
      <w:tr w:rsidR="00C13B60" w:rsidRPr="00C13B60" w14:paraId="488925A0" w14:textId="77777777" w:rsidTr="78EA4E9B">
        <w:trPr>
          <w:trHeight w:val="33"/>
          <w:jc w:val="center"/>
        </w:trPr>
        <w:tc>
          <w:tcPr>
            <w:tcW w:w="4303" w:type="dxa"/>
          </w:tcPr>
          <w:p w14:paraId="5DF10951" w14:textId="79E27F34" w:rsidR="003773D8" w:rsidRPr="00C13B60" w:rsidRDefault="006E00EF" w:rsidP="00204B09">
            <w:pPr>
              <w:spacing w:after="0" w:line="240" w:lineRule="auto"/>
              <w:jc w:val="both"/>
              <w:rPr>
                <w:rFonts w:ascii="Times New Roman" w:hAnsi="Times New Roman"/>
                <w:lang w:val="ro-RO"/>
              </w:rPr>
            </w:pPr>
            <w:r w:rsidRPr="00C13B60">
              <w:rPr>
                <w:rFonts w:ascii="Times New Roman" w:hAnsi="Times New Roman"/>
                <w:lang w:val="ro-RO"/>
              </w:rPr>
              <w:t xml:space="preserve">3. Consultările organizate cu </w:t>
            </w:r>
            <w:r w:rsidR="003B0647" w:rsidRPr="00C13B60">
              <w:rPr>
                <w:rFonts w:ascii="Times New Roman" w:hAnsi="Times New Roman"/>
                <w:lang w:val="ro-RO"/>
              </w:rPr>
              <w:t>autoritățile</w:t>
            </w:r>
            <w:r w:rsidRPr="00C13B60">
              <w:rPr>
                <w:rFonts w:ascii="Times New Roman" w:hAnsi="Times New Roman"/>
                <w:lang w:val="ro-RO"/>
              </w:rPr>
              <w:t xml:space="preserve"> </w:t>
            </w:r>
            <w:r w:rsidR="003B0647" w:rsidRPr="00C13B60">
              <w:rPr>
                <w:rFonts w:ascii="Times New Roman" w:hAnsi="Times New Roman"/>
                <w:lang w:val="ro-RO"/>
              </w:rPr>
              <w:t>administrației</w:t>
            </w:r>
            <w:r w:rsidRPr="00C13B60">
              <w:rPr>
                <w:rFonts w:ascii="Times New Roman" w:hAnsi="Times New Roman"/>
                <w:lang w:val="ro-RO"/>
              </w:rPr>
              <w:t xml:space="preserve"> publice locale, în </w:t>
            </w:r>
            <w:r w:rsidR="002C2585" w:rsidRPr="00C13B60">
              <w:rPr>
                <w:rFonts w:ascii="Times New Roman" w:hAnsi="Times New Roman"/>
                <w:lang w:val="ro-RO"/>
              </w:rPr>
              <w:t>situația</w:t>
            </w:r>
            <w:r w:rsidRPr="00C13B60">
              <w:rPr>
                <w:rFonts w:ascii="Times New Roman" w:hAnsi="Times New Roman"/>
                <w:lang w:val="ro-RO"/>
              </w:rPr>
              <w:t xml:space="preserve"> în care </w:t>
            </w:r>
            <w:r w:rsidR="00084089" w:rsidRPr="00C13B60">
              <w:rPr>
                <w:rFonts w:ascii="Times New Roman" w:hAnsi="Times New Roman"/>
                <w:lang w:val="ro-RO"/>
              </w:rPr>
              <w:t xml:space="preserve">proiectul de </w:t>
            </w:r>
            <w:r w:rsidRPr="00C13B60">
              <w:rPr>
                <w:rFonts w:ascii="Times New Roman" w:hAnsi="Times New Roman"/>
                <w:lang w:val="ro-RO"/>
              </w:rPr>
              <w:t xml:space="preserve">act normativ are ca obiect </w:t>
            </w:r>
            <w:r w:rsidR="003B0647" w:rsidRPr="00C13B60">
              <w:rPr>
                <w:rFonts w:ascii="Times New Roman" w:hAnsi="Times New Roman"/>
                <w:lang w:val="ro-RO"/>
              </w:rPr>
              <w:t>activități</w:t>
            </w:r>
            <w:r w:rsidRPr="00C13B60">
              <w:rPr>
                <w:rFonts w:ascii="Times New Roman" w:hAnsi="Times New Roman"/>
                <w:lang w:val="ro-RO"/>
              </w:rPr>
              <w:t xml:space="preserve"> ale acestor </w:t>
            </w:r>
            <w:r w:rsidR="003B0647" w:rsidRPr="00C13B60">
              <w:rPr>
                <w:rFonts w:ascii="Times New Roman" w:hAnsi="Times New Roman"/>
                <w:lang w:val="ro-RO"/>
              </w:rPr>
              <w:t>autorități</w:t>
            </w:r>
            <w:r w:rsidRPr="00C13B60">
              <w:rPr>
                <w:rFonts w:ascii="Times New Roman" w:hAnsi="Times New Roman"/>
                <w:lang w:val="ro-RO"/>
              </w:rPr>
              <w:t xml:space="preserve">, în </w:t>
            </w:r>
            <w:r w:rsidR="003B0647" w:rsidRPr="00C13B60">
              <w:rPr>
                <w:rFonts w:ascii="Times New Roman" w:hAnsi="Times New Roman"/>
                <w:lang w:val="ro-RO"/>
              </w:rPr>
              <w:t>condițiile</w:t>
            </w:r>
            <w:r w:rsidRPr="00C13B60">
              <w:rPr>
                <w:rFonts w:ascii="Times New Roman" w:hAnsi="Times New Roman"/>
                <w:lang w:val="ro-RO"/>
              </w:rPr>
              <w:t xml:space="preserve"> Hotărârii Guvernului nr. 521/2005 privind procedura de consultare a structurilor asociative ale </w:t>
            </w:r>
            <w:r w:rsidR="003B0647" w:rsidRPr="00C13B60">
              <w:rPr>
                <w:rFonts w:ascii="Times New Roman" w:hAnsi="Times New Roman"/>
                <w:lang w:val="ro-RO"/>
              </w:rPr>
              <w:t>autorităților</w:t>
            </w:r>
            <w:r w:rsidRPr="00C13B60">
              <w:rPr>
                <w:rFonts w:ascii="Times New Roman" w:hAnsi="Times New Roman"/>
                <w:lang w:val="ro-RO"/>
              </w:rPr>
              <w:t xml:space="preserve"> </w:t>
            </w:r>
            <w:r w:rsidR="003B0647" w:rsidRPr="00C13B60">
              <w:rPr>
                <w:rFonts w:ascii="Times New Roman" w:hAnsi="Times New Roman"/>
                <w:lang w:val="ro-RO"/>
              </w:rPr>
              <w:t>administrației</w:t>
            </w:r>
            <w:r w:rsidRPr="00C13B60">
              <w:rPr>
                <w:rFonts w:ascii="Times New Roman" w:hAnsi="Times New Roman"/>
                <w:lang w:val="ro-RO"/>
              </w:rPr>
              <w:t xml:space="preserve"> publice locale la elaborarea proiectelor de acte normative</w:t>
            </w:r>
            <w:r w:rsidR="00273632" w:rsidRPr="00C13B60">
              <w:rPr>
                <w:rFonts w:ascii="Times New Roman" w:hAnsi="Times New Roman"/>
                <w:lang w:val="ro-RO"/>
              </w:rPr>
              <w:t>,</w:t>
            </w:r>
            <w:r w:rsidR="000271A7" w:rsidRPr="00C13B60">
              <w:rPr>
                <w:rFonts w:ascii="Times New Roman" w:hAnsi="Times New Roman"/>
                <w:lang w:val="ro-RO"/>
              </w:rPr>
              <w:t xml:space="preserve"> cu modificările ulterioare.</w:t>
            </w:r>
          </w:p>
        </w:tc>
        <w:tc>
          <w:tcPr>
            <w:tcW w:w="5987" w:type="dxa"/>
            <w:vAlign w:val="center"/>
          </w:tcPr>
          <w:p w14:paraId="02FF62CA" w14:textId="13374E6B" w:rsidR="00723005" w:rsidRPr="00C13B60" w:rsidRDefault="00D52704" w:rsidP="00EE15A1">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Această consultare a fost realizată</w:t>
            </w:r>
            <w:r w:rsidR="005073FB" w:rsidRPr="00C13B60">
              <w:rPr>
                <w:rFonts w:ascii="Times New Roman" w:hAnsi="Times New Roman"/>
                <w:lang w:val="ro-RO"/>
              </w:rPr>
              <w:t>.</w:t>
            </w:r>
          </w:p>
          <w:p w14:paraId="1A7D8440" w14:textId="77777777" w:rsidR="00723005" w:rsidRPr="00C13B60" w:rsidRDefault="00723005" w:rsidP="00EE15A1">
            <w:pPr>
              <w:autoSpaceDE w:val="0"/>
              <w:autoSpaceDN w:val="0"/>
              <w:adjustRightInd w:val="0"/>
              <w:spacing w:after="0" w:line="240" w:lineRule="auto"/>
              <w:jc w:val="both"/>
              <w:rPr>
                <w:rFonts w:ascii="Times New Roman" w:hAnsi="Times New Roman"/>
                <w:lang w:val="ro-RO"/>
              </w:rPr>
            </w:pPr>
          </w:p>
          <w:p w14:paraId="5C474CD0" w14:textId="77777777" w:rsidR="00723005" w:rsidRPr="00C13B60" w:rsidRDefault="00723005" w:rsidP="00EE15A1">
            <w:pPr>
              <w:autoSpaceDE w:val="0"/>
              <w:autoSpaceDN w:val="0"/>
              <w:adjustRightInd w:val="0"/>
              <w:spacing w:after="0" w:line="240" w:lineRule="auto"/>
              <w:jc w:val="both"/>
              <w:rPr>
                <w:rFonts w:ascii="Times New Roman" w:hAnsi="Times New Roman"/>
                <w:lang w:val="ro-RO"/>
              </w:rPr>
            </w:pPr>
          </w:p>
          <w:p w14:paraId="365AB5EF" w14:textId="77777777" w:rsidR="00723005" w:rsidRPr="00C13B60" w:rsidRDefault="00723005" w:rsidP="00EE15A1">
            <w:pPr>
              <w:autoSpaceDE w:val="0"/>
              <w:autoSpaceDN w:val="0"/>
              <w:adjustRightInd w:val="0"/>
              <w:spacing w:after="0" w:line="240" w:lineRule="auto"/>
              <w:jc w:val="both"/>
              <w:rPr>
                <w:rFonts w:ascii="Times New Roman" w:hAnsi="Times New Roman"/>
                <w:lang w:val="ro-RO"/>
              </w:rPr>
            </w:pPr>
          </w:p>
          <w:p w14:paraId="51025AA7"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p w14:paraId="625CA7C9"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p w14:paraId="179DB22C"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p w14:paraId="17C907E5"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p>
          <w:p w14:paraId="1640A1BA" w14:textId="77777777" w:rsidR="006E00EF" w:rsidRPr="00C13B60" w:rsidRDefault="006E00EF" w:rsidP="00D91BC5">
            <w:pPr>
              <w:autoSpaceDE w:val="0"/>
              <w:autoSpaceDN w:val="0"/>
              <w:adjustRightInd w:val="0"/>
              <w:spacing w:after="0" w:line="240" w:lineRule="auto"/>
              <w:jc w:val="both"/>
              <w:rPr>
                <w:rFonts w:ascii="Times New Roman" w:hAnsi="Times New Roman"/>
                <w:lang w:val="ro-RO"/>
              </w:rPr>
            </w:pPr>
          </w:p>
        </w:tc>
      </w:tr>
      <w:tr w:rsidR="00C13B60" w:rsidRPr="00C13B60" w14:paraId="5522263B" w14:textId="77777777" w:rsidTr="78EA4E9B">
        <w:trPr>
          <w:trHeight w:val="33"/>
          <w:jc w:val="center"/>
        </w:trPr>
        <w:tc>
          <w:tcPr>
            <w:tcW w:w="4303" w:type="dxa"/>
          </w:tcPr>
          <w:p w14:paraId="507548C9" w14:textId="3BD55457" w:rsidR="003773D8" w:rsidRPr="00C13B60" w:rsidRDefault="006E00EF" w:rsidP="00182802">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lastRenderedPageBreak/>
              <w:t xml:space="preserve">4. Consultările </w:t>
            </w:r>
            <w:r w:rsidR="003B0647" w:rsidRPr="00C13B60">
              <w:rPr>
                <w:rFonts w:ascii="Times New Roman" w:hAnsi="Times New Roman"/>
                <w:lang w:val="ro-RO"/>
              </w:rPr>
              <w:t>desfășurate</w:t>
            </w:r>
            <w:r w:rsidRPr="00C13B60">
              <w:rPr>
                <w:rFonts w:ascii="Times New Roman" w:hAnsi="Times New Roman"/>
                <w:lang w:val="ro-RO"/>
              </w:rPr>
              <w:t xml:space="preserve"> în cadrul consiliilor interministeriale, în conformitate cu prevederile Hotărârii Guvernului nr. 750/2005 privind constituirea consiliilor interministeriale permanente</w:t>
            </w:r>
            <w:r w:rsidR="0092613A" w:rsidRPr="00C13B60">
              <w:rPr>
                <w:rFonts w:ascii="Times New Roman" w:hAnsi="Times New Roman"/>
                <w:lang w:val="ro-RO"/>
              </w:rPr>
              <w:t>, cu modificările și completările ulterioare.</w:t>
            </w:r>
          </w:p>
        </w:tc>
        <w:tc>
          <w:tcPr>
            <w:tcW w:w="5987" w:type="dxa"/>
            <w:vAlign w:val="center"/>
          </w:tcPr>
          <w:p w14:paraId="3E7622CF" w14:textId="77777777" w:rsidR="006E00EF" w:rsidRPr="00C13B60" w:rsidRDefault="005073FB" w:rsidP="00EE15A1">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Proiectul de act normativ nu se referă la acest subiect.</w:t>
            </w:r>
          </w:p>
        </w:tc>
      </w:tr>
      <w:tr w:rsidR="00C13B60" w:rsidRPr="00C13B60" w14:paraId="6E5C2E59" w14:textId="77777777" w:rsidTr="78EA4E9B">
        <w:trPr>
          <w:trHeight w:val="51"/>
          <w:jc w:val="center"/>
        </w:trPr>
        <w:tc>
          <w:tcPr>
            <w:tcW w:w="4303" w:type="dxa"/>
          </w:tcPr>
          <w:p w14:paraId="1A2186C5" w14:textId="77777777" w:rsidR="006E00EF" w:rsidRPr="00C13B60" w:rsidRDefault="006E00EF" w:rsidP="00EE15A1">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 xml:space="preserve">5. </w:t>
            </w:r>
            <w:r w:rsidR="00F33D6F" w:rsidRPr="00C13B60">
              <w:rPr>
                <w:rFonts w:ascii="Times New Roman" w:hAnsi="Times New Roman"/>
                <w:lang w:val="ro-RO"/>
              </w:rPr>
              <w:t>I</w:t>
            </w:r>
            <w:r w:rsidR="002C2585" w:rsidRPr="00C13B60">
              <w:rPr>
                <w:rFonts w:ascii="Times New Roman" w:hAnsi="Times New Roman"/>
                <w:lang w:val="ro-RO"/>
              </w:rPr>
              <w:t>nformații</w:t>
            </w:r>
            <w:r w:rsidRPr="00C13B60">
              <w:rPr>
                <w:rFonts w:ascii="Times New Roman" w:hAnsi="Times New Roman"/>
                <w:lang w:val="ro-RO"/>
              </w:rPr>
              <w:t xml:space="preserve"> privind avizarea de către:</w:t>
            </w:r>
          </w:p>
          <w:p w14:paraId="133BE52C" w14:textId="77777777" w:rsidR="006E00EF" w:rsidRPr="00C13B60" w:rsidRDefault="006E00EF" w:rsidP="00BC0D3A">
            <w:pPr>
              <w:numPr>
                <w:ilvl w:val="0"/>
                <w:numId w:val="7"/>
              </w:num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Consiliul Legislativ</w:t>
            </w:r>
          </w:p>
          <w:p w14:paraId="7BD385E6" w14:textId="77777777" w:rsidR="006E00EF" w:rsidRPr="00C13B60" w:rsidRDefault="006E00EF" w:rsidP="00BC0D3A">
            <w:pPr>
              <w:numPr>
                <w:ilvl w:val="0"/>
                <w:numId w:val="7"/>
              </w:num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 xml:space="preserve">Consiliul Suprem de Apărare a </w:t>
            </w:r>
            <w:r w:rsidR="003B0647" w:rsidRPr="00C13B60">
              <w:rPr>
                <w:rFonts w:ascii="Times New Roman" w:hAnsi="Times New Roman"/>
                <w:lang w:val="ro-RO"/>
              </w:rPr>
              <w:t>Țării</w:t>
            </w:r>
          </w:p>
          <w:p w14:paraId="7CC4BC3E" w14:textId="77777777" w:rsidR="006E00EF" w:rsidRPr="00C13B60" w:rsidRDefault="006E00EF" w:rsidP="00BC0D3A">
            <w:pPr>
              <w:numPr>
                <w:ilvl w:val="0"/>
                <w:numId w:val="7"/>
              </w:num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 xml:space="preserve">Consiliul Economic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Social</w:t>
            </w:r>
          </w:p>
          <w:p w14:paraId="227681BF" w14:textId="77777777" w:rsidR="006E00EF" w:rsidRPr="00C13B60" w:rsidRDefault="006E00EF" w:rsidP="00BC0D3A">
            <w:pPr>
              <w:numPr>
                <w:ilvl w:val="0"/>
                <w:numId w:val="7"/>
              </w:num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 xml:space="preserve">Consiliul </w:t>
            </w:r>
            <w:r w:rsidR="002C2585" w:rsidRPr="00C13B60">
              <w:rPr>
                <w:rFonts w:ascii="Times New Roman" w:hAnsi="Times New Roman"/>
                <w:lang w:val="ro-RO"/>
              </w:rPr>
              <w:t>Concurenței</w:t>
            </w:r>
          </w:p>
          <w:p w14:paraId="375C5387" w14:textId="59302BEC" w:rsidR="003773D8" w:rsidRPr="00C13B60" w:rsidRDefault="006E00EF" w:rsidP="00182802">
            <w:pPr>
              <w:numPr>
                <w:ilvl w:val="0"/>
                <w:numId w:val="7"/>
              </w:num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Curtea de Conturi</w:t>
            </w:r>
            <w:r w:rsidR="00286754" w:rsidRPr="00C13B60">
              <w:rPr>
                <w:rFonts w:ascii="Times New Roman" w:hAnsi="Times New Roman"/>
                <w:lang w:val="ro-RO"/>
              </w:rPr>
              <w:t>.</w:t>
            </w:r>
          </w:p>
        </w:tc>
        <w:tc>
          <w:tcPr>
            <w:tcW w:w="5987" w:type="dxa"/>
            <w:vAlign w:val="center"/>
          </w:tcPr>
          <w:p w14:paraId="6BFD4565" w14:textId="343356A3" w:rsidR="0017125F" w:rsidRPr="00C13B60" w:rsidRDefault="005C232E" w:rsidP="00857B3B">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 xml:space="preserve">Proiectul de </w:t>
            </w:r>
            <w:r w:rsidR="00AC0E59" w:rsidRPr="00C13B60">
              <w:rPr>
                <w:rFonts w:ascii="Times New Roman" w:hAnsi="Times New Roman"/>
                <w:lang w:val="ro-RO"/>
              </w:rPr>
              <w:t xml:space="preserve">act normativ </w:t>
            </w:r>
            <w:r w:rsidRPr="00C13B60">
              <w:rPr>
                <w:rFonts w:ascii="Times New Roman" w:hAnsi="Times New Roman"/>
                <w:lang w:val="ro-RO"/>
              </w:rPr>
              <w:t>necesită avizul Consiliului Legislativ</w:t>
            </w:r>
            <w:r w:rsidR="2C7D0B61" w:rsidRPr="00C13B60">
              <w:rPr>
                <w:rFonts w:ascii="Times New Roman" w:hAnsi="Times New Roman"/>
                <w:lang w:val="ro-RO"/>
              </w:rPr>
              <w:t>,</w:t>
            </w:r>
            <w:r w:rsidR="00EC23A7" w:rsidRPr="00C13B60">
              <w:rPr>
                <w:rFonts w:ascii="Times New Roman" w:hAnsi="Times New Roman"/>
                <w:lang w:val="ro-RO"/>
              </w:rPr>
              <w:t xml:space="preserve"> </w:t>
            </w:r>
            <w:r w:rsidR="00A4672C" w:rsidRPr="00C13B60">
              <w:rPr>
                <w:rFonts w:ascii="Times New Roman" w:hAnsi="Times New Roman"/>
                <w:lang w:val="ro-RO"/>
              </w:rPr>
              <w:t xml:space="preserve">al Consiliului Suprem de Apărare a Țării, </w:t>
            </w:r>
            <w:r w:rsidR="00EC23A7" w:rsidRPr="00C13B60">
              <w:rPr>
                <w:rFonts w:ascii="Times New Roman" w:hAnsi="Times New Roman"/>
                <w:lang w:val="ro-RO"/>
              </w:rPr>
              <w:t xml:space="preserve">al </w:t>
            </w:r>
            <w:r w:rsidR="006605D3" w:rsidRPr="00C13B60">
              <w:rPr>
                <w:rFonts w:ascii="Times New Roman" w:hAnsi="Times New Roman"/>
                <w:lang w:val="ro-RO"/>
              </w:rPr>
              <w:t>Consiliului Concurenței</w:t>
            </w:r>
            <w:r w:rsidR="64EFA305" w:rsidRPr="00C13B60">
              <w:rPr>
                <w:rFonts w:ascii="Times New Roman" w:hAnsi="Times New Roman"/>
                <w:lang w:val="ro-RO"/>
              </w:rPr>
              <w:t xml:space="preserve"> și al Consiliului Economic și Social.</w:t>
            </w:r>
          </w:p>
        </w:tc>
      </w:tr>
      <w:tr w:rsidR="00C13B60" w:rsidRPr="00C13B60" w14:paraId="027E41D5" w14:textId="77777777" w:rsidTr="78EA4E9B">
        <w:trPr>
          <w:trHeight w:val="33"/>
          <w:jc w:val="center"/>
        </w:trPr>
        <w:tc>
          <w:tcPr>
            <w:tcW w:w="4303" w:type="dxa"/>
          </w:tcPr>
          <w:p w14:paraId="346FD19E" w14:textId="77777777" w:rsidR="001D14FE" w:rsidRPr="00C13B60" w:rsidRDefault="006E00EF" w:rsidP="00EE15A1">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 xml:space="preserve">6. Alte </w:t>
            </w:r>
            <w:r w:rsidR="002C2585" w:rsidRPr="00C13B60">
              <w:rPr>
                <w:rFonts w:ascii="Times New Roman" w:hAnsi="Times New Roman"/>
                <w:lang w:val="ro-RO"/>
              </w:rPr>
              <w:t>informații</w:t>
            </w:r>
          </w:p>
          <w:p w14:paraId="616AF382" w14:textId="1A39BF62" w:rsidR="003773D8" w:rsidRPr="00C13B60" w:rsidRDefault="003773D8" w:rsidP="00EE15A1">
            <w:pPr>
              <w:autoSpaceDE w:val="0"/>
              <w:autoSpaceDN w:val="0"/>
              <w:adjustRightInd w:val="0"/>
              <w:spacing w:after="0" w:line="240" w:lineRule="auto"/>
              <w:rPr>
                <w:rFonts w:ascii="Times New Roman" w:hAnsi="Times New Roman"/>
                <w:lang w:val="ro-RO"/>
              </w:rPr>
            </w:pPr>
          </w:p>
        </w:tc>
        <w:tc>
          <w:tcPr>
            <w:tcW w:w="5987" w:type="dxa"/>
            <w:vAlign w:val="center"/>
          </w:tcPr>
          <w:p w14:paraId="5F0CA0B6" w14:textId="038B8B8F" w:rsidR="003B487C" w:rsidRPr="00C13B60" w:rsidRDefault="4EA3988C" w:rsidP="7BB9E798">
            <w:pPr>
              <w:spacing w:after="0" w:line="240" w:lineRule="auto"/>
              <w:jc w:val="both"/>
              <w:rPr>
                <w:rFonts w:ascii="Times New Roman" w:hAnsi="Times New Roman"/>
                <w:lang w:val="ro-RO"/>
              </w:rPr>
            </w:pPr>
            <w:r w:rsidRPr="00C13B60">
              <w:rPr>
                <w:rFonts w:ascii="Times New Roman" w:hAnsi="Times New Roman"/>
                <w:lang w:val="ro-RO"/>
              </w:rPr>
              <w:t>Nu au fost identificate.</w:t>
            </w:r>
          </w:p>
        </w:tc>
      </w:tr>
      <w:tr w:rsidR="00C13B60" w:rsidRPr="00C13B60" w14:paraId="09FECF76" w14:textId="77777777" w:rsidTr="78EA4E9B">
        <w:trPr>
          <w:trHeight w:val="33"/>
          <w:jc w:val="center"/>
        </w:trPr>
        <w:tc>
          <w:tcPr>
            <w:tcW w:w="10290" w:type="dxa"/>
            <w:gridSpan w:val="2"/>
          </w:tcPr>
          <w:p w14:paraId="423F13B1" w14:textId="77777777" w:rsidR="003773D8" w:rsidRPr="00C13B60" w:rsidRDefault="003773D8" w:rsidP="00EE15A1">
            <w:pPr>
              <w:autoSpaceDE w:val="0"/>
              <w:autoSpaceDN w:val="0"/>
              <w:adjustRightInd w:val="0"/>
              <w:spacing w:after="0" w:line="240" w:lineRule="auto"/>
              <w:jc w:val="center"/>
              <w:rPr>
                <w:rFonts w:ascii="Times New Roman" w:hAnsi="Times New Roman"/>
                <w:b/>
                <w:lang w:val="ro-RO"/>
              </w:rPr>
            </w:pPr>
          </w:p>
          <w:p w14:paraId="40B04871" w14:textId="496852D8" w:rsidR="006E00EF" w:rsidRPr="00C13B60" w:rsidRDefault="003B0647" w:rsidP="00EE15A1">
            <w:pPr>
              <w:autoSpaceDE w:val="0"/>
              <w:autoSpaceDN w:val="0"/>
              <w:adjustRightInd w:val="0"/>
              <w:spacing w:after="0" w:line="240" w:lineRule="auto"/>
              <w:jc w:val="center"/>
              <w:rPr>
                <w:rFonts w:ascii="Times New Roman" w:hAnsi="Times New Roman"/>
                <w:b/>
                <w:lang w:val="ro-RO"/>
              </w:rPr>
            </w:pPr>
            <w:r w:rsidRPr="00C13B60">
              <w:rPr>
                <w:rFonts w:ascii="Times New Roman" w:hAnsi="Times New Roman"/>
                <w:b/>
                <w:lang w:val="ro-RO"/>
              </w:rPr>
              <w:t>Secțiunea</w:t>
            </w:r>
            <w:r w:rsidR="006E00EF" w:rsidRPr="00C13B60">
              <w:rPr>
                <w:rFonts w:ascii="Times New Roman" w:hAnsi="Times New Roman"/>
                <w:b/>
                <w:lang w:val="ro-RO"/>
              </w:rPr>
              <w:t xml:space="preserve"> a 7-a</w:t>
            </w:r>
          </w:p>
          <w:p w14:paraId="3BE071B9" w14:textId="2F647DE2" w:rsidR="0053123D" w:rsidRPr="00C13B60" w:rsidRDefault="003B0647" w:rsidP="00815BCD">
            <w:pPr>
              <w:autoSpaceDE w:val="0"/>
              <w:autoSpaceDN w:val="0"/>
              <w:adjustRightInd w:val="0"/>
              <w:spacing w:after="0" w:line="240" w:lineRule="auto"/>
              <w:jc w:val="center"/>
              <w:rPr>
                <w:rFonts w:ascii="Times New Roman" w:hAnsi="Times New Roman"/>
                <w:b/>
                <w:lang w:val="ro-RO"/>
              </w:rPr>
            </w:pPr>
            <w:r w:rsidRPr="00C13B60">
              <w:rPr>
                <w:rFonts w:ascii="Times New Roman" w:hAnsi="Times New Roman"/>
                <w:b/>
                <w:lang w:val="ro-RO"/>
              </w:rPr>
              <w:t>Activități</w:t>
            </w:r>
            <w:r w:rsidR="006E00EF" w:rsidRPr="00C13B60">
              <w:rPr>
                <w:rFonts w:ascii="Times New Roman" w:hAnsi="Times New Roman"/>
                <w:b/>
                <w:lang w:val="ro-RO"/>
              </w:rPr>
              <w:t xml:space="preserve"> de informare publică privind elaborarea </w:t>
            </w:r>
            <w:r w:rsidR="006A5286" w:rsidRPr="00C13B60">
              <w:rPr>
                <w:rFonts w:ascii="Times New Roman" w:hAnsi="Times New Roman"/>
                <w:b/>
                <w:lang w:val="ro-RO"/>
              </w:rPr>
              <w:t>și</w:t>
            </w:r>
            <w:r w:rsidR="006E00EF" w:rsidRPr="00C13B60">
              <w:rPr>
                <w:rFonts w:ascii="Times New Roman" w:hAnsi="Times New Roman"/>
                <w:b/>
                <w:lang w:val="ro-RO"/>
              </w:rPr>
              <w:t xml:space="preserve"> implementarea </w:t>
            </w:r>
            <w:r w:rsidR="00A95295" w:rsidRPr="00C13B60">
              <w:rPr>
                <w:rFonts w:ascii="Times New Roman" w:hAnsi="Times New Roman"/>
                <w:b/>
                <w:lang w:val="ro-RO"/>
              </w:rPr>
              <w:t xml:space="preserve">proiectului de </w:t>
            </w:r>
            <w:r w:rsidR="006E00EF" w:rsidRPr="00C13B60">
              <w:rPr>
                <w:rFonts w:ascii="Times New Roman" w:hAnsi="Times New Roman"/>
                <w:b/>
                <w:lang w:val="ro-RO"/>
              </w:rPr>
              <w:t>act normativ</w:t>
            </w:r>
          </w:p>
          <w:p w14:paraId="45D7FC82" w14:textId="1614ED4D" w:rsidR="003773D8" w:rsidRPr="00C13B60" w:rsidRDefault="003773D8" w:rsidP="00815BCD">
            <w:pPr>
              <w:autoSpaceDE w:val="0"/>
              <w:autoSpaceDN w:val="0"/>
              <w:adjustRightInd w:val="0"/>
              <w:spacing w:after="0" w:line="240" w:lineRule="auto"/>
              <w:jc w:val="center"/>
              <w:rPr>
                <w:rFonts w:ascii="Times New Roman" w:hAnsi="Times New Roman"/>
                <w:lang w:val="ro-RO"/>
              </w:rPr>
            </w:pPr>
          </w:p>
        </w:tc>
      </w:tr>
      <w:tr w:rsidR="00C13B60" w:rsidRPr="00C13B60" w14:paraId="02F230DE" w14:textId="77777777" w:rsidTr="78EA4E9B">
        <w:trPr>
          <w:trHeight w:val="33"/>
          <w:jc w:val="center"/>
        </w:trPr>
        <w:tc>
          <w:tcPr>
            <w:tcW w:w="4303" w:type="dxa"/>
          </w:tcPr>
          <w:p w14:paraId="0F69993E" w14:textId="77777777" w:rsidR="006E00EF" w:rsidRPr="00C13B60" w:rsidRDefault="006E00EF" w:rsidP="00F40FE8">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 xml:space="preserve">1. Informarea </w:t>
            </w:r>
            <w:r w:rsidR="003B0647" w:rsidRPr="00C13B60">
              <w:rPr>
                <w:rFonts w:ascii="Times New Roman" w:hAnsi="Times New Roman"/>
                <w:lang w:val="ro-RO"/>
              </w:rPr>
              <w:t>societății</w:t>
            </w:r>
            <w:r w:rsidRPr="00C13B60">
              <w:rPr>
                <w:rFonts w:ascii="Times New Roman" w:hAnsi="Times New Roman"/>
                <w:lang w:val="ro-RO"/>
              </w:rPr>
              <w:t xml:space="preserve"> civile cu privire la necesitatea elaborării </w:t>
            </w:r>
            <w:r w:rsidR="00A95295" w:rsidRPr="00C13B60">
              <w:rPr>
                <w:rFonts w:ascii="Times New Roman" w:hAnsi="Times New Roman"/>
                <w:lang w:val="ro-RO"/>
              </w:rPr>
              <w:t xml:space="preserve">proiectului de </w:t>
            </w:r>
            <w:r w:rsidRPr="00C13B60">
              <w:rPr>
                <w:rFonts w:ascii="Times New Roman" w:hAnsi="Times New Roman"/>
                <w:lang w:val="ro-RO"/>
              </w:rPr>
              <w:t>act normativ</w:t>
            </w:r>
          </w:p>
        </w:tc>
        <w:tc>
          <w:tcPr>
            <w:tcW w:w="5987" w:type="dxa"/>
            <w:vAlign w:val="center"/>
          </w:tcPr>
          <w:p w14:paraId="61289BEA" w14:textId="77777777" w:rsidR="00DF72BC" w:rsidRPr="00C13B60" w:rsidRDefault="00DF72BC" w:rsidP="00DF72BC">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Conținutul proiectului de act normativ a fost publicat pe pagina de internet a Ministerului Transporturilor, Infrastructurii ;i Comunicațiilor în data de 15.10.2020, în conformitate cu prevederile Legii nr. 52/2003 privind transparența decizională în administrația publică, republicată.</w:t>
            </w:r>
          </w:p>
          <w:p w14:paraId="6DF24948" w14:textId="77777777" w:rsidR="009A7A13" w:rsidRPr="00C13B60" w:rsidRDefault="00DF72BC" w:rsidP="00DF72BC">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În data de 12.11.2020 a fost organizată și dezbaterea publică a proiectului de act normativ.</w:t>
            </w:r>
          </w:p>
        </w:tc>
      </w:tr>
      <w:tr w:rsidR="00C13B60" w:rsidRPr="00C13B60" w14:paraId="274A379E" w14:textId="77777777" w:rsidTr="78EA4E9B">
        <w:trPr>
          <w:trHeight w:val="33"/>
          <w:jc w:val="center"/>
        </w:trPr>
        <w:tc>
          <w:tcPr>
            <w:tcW w:w="4303" w:type="dxa"/>
          </w:tcPr>
          <w:p w14:paraId="204962BB" w14:textId="090A7A9E" w:rsidR="003773D8" w:rsidRPr="00C13B60" w:rsidRDefault="006E00EF" w:rsidP="00182802">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 xml:space="preserve">2. Informarea </w:t>
            </w:r>
            <w:r w:rsidR="003B0647" w:rsidRPr="00C13B60">
              <w:rPr>
                <w:rFonts w:ascii="Times New Roman" w:hAnsi="Times New Roman"/>
                <w:lang w:val="ro-RO"/>
              </w:rPr>
              <w:t>societății</w:t>
            </w:r>
            <w:r w:rsidRPr="00C13B60">
              <w:rPr>
                <w:rFonts w:ascii="Times New Roman" w:hAnsi="Times New Roman"/>
                <w:lang w:val="ro-RO"/>
              </w:rPr>
              <w:t xml:space="preserve"> civile cu privire la eventualul impact asupra mediului în urma implementării </w:t>
            </w:r>
            <w:r w:rsidR="00A95295" w:rsidRPr="00C13B60">
              <w:rPr>
                <w:rFonts w:ascii="Times New Roman" w:hAnsi="Times New Roman"/>
                <w:lang w:val="ro-RO"/>
              </w:rPr>
              <w:t xml:space="preserve">proiectului de </w:t>
            </w:r>
            <w:r w:rsidRPr="00C13B60">
              <w:rPr>
                <w:rFonts w:ascii="Times New Roman" w:hAnsi="Times New Roman"/>
                <w:lang w:val="ro-RO"/>
              </w:rPr>
              <w:t xml:space="preserve">act normativ, precum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efectele asupra </w:t>
            </w:r>
            <w:r w:rsidR="003B0647" w:rsidRPr="00C13B60">
              <w:rPr>
                <w:rFonts w:ascii="Times New Roman" w:hAnsi="Times New Roman"/>
                <w:lang w:val="ro-RO"/>
              </w:rPr>
              <w:t>sănătății</w:t>
            </w:r>
            <w:r w:rsidRPr="00C13B60">
              <w:rPr>
                <w:rFonts w:ascii="Times New Roman" w:hAnsi="Times New Roman"/>
                <w:lang w:val="ro-RO"/>
              </w:rPr>
              <w:t xml:space="preserve">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 </w:t>
            </w:r>
            <w:r w:rsidR="003B0647" w:rsidRPr="00C13B60">
              <w:rPr>
                <w:rFonts w:ascii="Times New Roman" w:hAnsi="Times New Roman"/>
                <w:lang w:val="ro-RO"/>
              </w:rPr>
              <w:t>securității</w:t>
            </w:r>
            <w:r w:rsidRPr="00C13B60">
              <w:rPr>
                <w:rFonts w:ascii="Times New Roman" w:hAnsi="Times New Roman"/>
                <w:lang w:val="ro-RO"/>
              </w:rPr>
              <w:t xml:space="preserve"> </w:t>
            </w:r>
            <w:r w:rsidR="003B0647" w:rsidRPr="00C13B60">
              <w:rPr>
                <w:rFonts w:ascii="Times New Roman" w:hAnsi="Times New Roman"/>
                <w:lang w:val="ro-RO"/>
              </w:rPr>
              <w:t>cetățenilor</w:t>
            </w:r>
            <w:r w:rsidRPr="00C13B60">
              <w:rPr>
                <w:rFonts w:ascii="Times New Roman" w:hAnsi="Times New Roman"/>
                <w:lang w:val="ro-RO"/>
              </w:rPr>
              <w:t xml:space="preserve"> sau </w:t>
            </w:r>
            <w:r w:rsidR="003B0647" w:rsidRPr="00C13B60">
              <w:rPr>
                <w:rFonts w:ascii="Times New Roman" w:hAnsi="Times New Roman"/>
                <w:lang w:val="ro-RO"/>
              </w:rPr>
              <w:t>diversității</w:t>
            </w:r>
            <w:r w:rsidRPr="00C13B60">
              <w:rPr>
                <w:rFonts w:ascii="Times New Roman" w:hAnsi="Times New Roman"/>
                <w:lang w:val="ro-RO"/>
              </w:rPr>
              <w:t xml:space="preserve"> biologice</w:t>
            </w:r>
          </w:p>
        </w:tc>
        <w:tc>
          <w:tcPr>
            <w:tcW w:w="5987" w:type="dxa"/>
            <w:shd w:val="clear" w:color="auto" w:fill="auto"/>
            <w:vAlign w:val="center"/>
          </w:tcPr>
          <w:p w14:paraId="3A5D6E9C" w14:textId="77777777" w:rsidR="006E00EF" w:rsidRPr="00C13B60" w:rsidRDefault="0021193B" w:rsidP="00EE15A1">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Proiectul de act normativ nu se referă la acest subiect.</w:t>
            </w:r>
          </w:p>
          <w:p w14:paraId="2D693CE0" w14:textId="77777777" w:rsidR="0021193B" w:rsidRPr="00C13B60" w:rsidRDefault="0021193B" w:rsidP="00EE15A1">
            <w:pPr>
              <w:autoSpaceDE w:val="0"/>
              <w:autoSpaceDN w:val="0"/>
              <w:adjustRightInd w:val="0"/>
              <w:spacing w:after="0" w:line="240" w:lineRule="auto"/>
              <w:jc w:val="both"/>
              <w:rPr>
                <w:rFonts w:ascii="Times New Roman" w:hAnsi="Times New Roman"/>
                <w:lang w:val="ro-RO"/>
              </w:rPr>
            </w:pPr>
          </w:p>
          <w:p w14:paraId="39512DEC" w14:textId="77777777" w:rsidR="0021193B" w:rsidRPr="00C13B60" w:rsidRDefault="0021193B" w:rsidP="00EE15A1">
            <w:pPr>
              <w:autoSpaceDE w:val="0"/>
              <w:autoSpaceDN w:val="0"/>
              <w:adjustRightInd w:val="0"/>
              <w:spacing w:after="0" w:line="240" w:lineRule="auto"/>
              <w:jc w:val="both"/>
              <w:rPr>
                <w:rFonts w:ascii="Times New Roman" w:hAnsi="Times New Roman"/>
                <w:lang w:val="ro-RO"/>
              </w:rPr>
            </w:pPr>
          </w:p>
          <w:p w14:paraId="7A5B9AAF" w14:textId="77777777" w:rsidR="0021193B" w:rsidRPr="00C13B60" w:rsidRDefault="0021193B" w:rsidP="00EE15A1">
            <w:pPr>
              <w:autoSpaceDE w:val="0"/>
              <w:autoSpaceDN w:val="0"/>
              <w:adjustRightInd w:val="0"/>
              <w:spacing w:after="0" w:line="240" w:lineRule="auto"/>
              <w:jc w:val="both"/>
              <w:rPr>
                <w:rFonts w:ascii="Times New Roman" w:hAnsi="Times New Roman"/>
                <w:lang w:val="ro-RO"/>
              </w:rPr>
            </w:pPr>
          </w:p>
        </w:tc>
      </w:tr>
      <w:tr w:rsidR="00C13B60" w:rsidRPr="00C13B60" w14:paraId="6D38786A" w14:textId="77777777" w:rsidTr="78EA4E9B">
        <w:trPr>
          <w:trHeight w:val="33"/>
          <w:jc w:val="center"/>
        </w:trPr>
        <w:tc>
          <w:tcPr>
            <w:tcW w:w="4303" w:type="dxa"/>
          </w:tcPr>
          <w:p w14:paraId="65446E9B" w14:textId="5D9E4B8E" w:rsidR="003773D8" w:rsidRPr="00C13B60" w:rsidRDefault="006E00EF" w:rsidP="00063F13">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 xml:space="preserve">3. Alte </w:t>
            </w:r>
            <w:r w:rsidR="002C2585" w:rsidRPr="00C13B60">
              <w:rPr>
                <w:rFonts w:ascii="Times New Roman" w:hAnsi="Times New Roman"/>
                <w:lang w:val="ro-RO"/>
              </w:rPr>
              <w:t>informații</w:t>
            </w:r>
          </w:p>
        </w:tc>
        <w:tc>
          <w:tcPr>
            <w:tcW w:w="5987" w:type="dxa"/>
          </w:tcPr>
          <w:p w14:paraId="0D5411B8" w14:textId="77777777" w:rsidR="008F1A39" w:rsidRPr="00C13B60" w:rsidRDefault="006E00EF" w:rsidP="00815BCD">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 xml:space="preserve"> Nu </w:t>
            </w:r>
            <w:r w:rsidR="00DA797C" w:rsidRPr="00C13B60">
              <w:rPr>
                <w:rFonts w:ascii="Times New Roman" w:hAnsi="Times New Roman"/>
                <w:lang w:val="ro-RO"/>
              </w:rPr>
              <w:t>au fost</w:t>
            </w:r>
            <w:r w:rsidRPr="00C13B60">
              <w:rPr>
                <w:rFonts w:ascii="Times New Roman" w:hAnsi="Times New Roman"/>
                <w:lang w:val="ro-RO"/>
              </w:rPr>
              <w:t xml:space="preserve"> identificate.</w:t>
            </w:r>
          </w:p>
        </w:tc>
      </w:tr>
      <w:tr w:rsidR="00C13B60" w:rsidRPr="00C13B60" w14:paraId="574099BB" w14:textId="77777777" w:rsidTr="78EA4E9B">
        <w:trPr>
          <w:trHeight w:val="33"/>
          <w:jc w:val="center"/>
        </w:trPr>
        <w:tc>
          <w:tcPr>
            <w:tcW w:w="10290" w:type="dxa"/>
            <w:gridSpan w:val="2"/>
          </w:tcPr>
          <w:p w14:paraId="2A7059AB" w14:textId="77777777" w:rsidR="006E00EF" w:rsidRPr="00C13B60" w:rsidRDefault="003B0647" w:rsidP="00EE15A1">
            <w:pPr>
              <w:autoSpaceDE w:val="0"/>
              <w:autoSpaceDN w:val="0"/>
              <w:adjustRightInd w:val="0"/>
              <w:spacing w:after="0" w:line="240" w:lineRule="auto"/>
              <w:jc w:val="center"/>
              <w:rPr>
                <w:rFonts w:ascii="Times New Roman" w:hAnsi="Times New Roman"/>
                <w:b/>
                <w:lang w:val="ro-RO"/>
              </w:rPr>
            </w:pPr>
            <w:r w:rsidRPr="00C13B60">
              <w:rPr>
                <w:rFonts w:ascii="Times New Roman" w:hAnsi="Times New Roman"/>
                <w:b/>
                <w:lang w:val="ro-RO"/>
              </w:rPr>
              <w:t>Secțiunea</w:t>
            </w:r>
            <w:r w:rsidR="006E00EF" w:rsidRPr="00C13B60">
              <w:rPr>
                <w:rFonts w:ascii="Times New Roman" w:hAnsi="Times New Roman"/>
                <w:b/>
                <w:lang w:val="ro-RO"/>
              </w:rPr>
              <w:t xml:space="preserve"> a 8-a</w:t>
            </w:r>
          </w:p>
          <w:p w14:paraId="332CC2F9" w14:textId="7DD9BC92" w:rsidR="003773D8" w:rsidRPr="00C13B60" w:rsidRDefault="006E00EF" w:rsidP="00063F13">
            <w:pPr>
              <w:autoSpaceDE w:val="0"/>
              <w:autoSpaceDN w:val="0"/>
              <w:adjustRightInd w:val="0"/>
              <w:spacing w:after="0" w:line="240" w:lineRule="auto"/>
              <w:jc w:val="center"/>
              <w:rPr>
                <w:rFonts w:ascii="Times New Roman" w:hAnsi="Times New Roman"/>
                <w:lang w:val="ro-RO"/>
              </w:rPr>
            </w:pPr>
            <w:r w:rsidRPr="00C13B60">
              <w:rPr>
                <w:rFonts w:ascii="Times New Roman" w:hAnsi="Times New Roman"/>
                <w:b/>
                <w:lang w:val="ro-RO"/>
              </w:rPr>
              <w:t>Măsuri de implementare</w:t>
            </w:r>
          </w:p>
        </w:tc>
      </w:tr>
      <w:tr w:rsidR="00C13B60" w:rsidRPr="00C13B60" w14:paraId="3467A47F" w14:textId="77777777" w:rsidTr="78EA4E9B">
        <w:trPr>
          <w:trHeight w:val="33"/>
          <w:jc w:val="center"/>
        </w:trPr>
        <w:tc>
          <w:tcPr>
            <w:tcW w:w="4303" w:type="dxa"/>
          </w:tcPr>
          <w:p w14:paraId="64567B84" w14:textId="2E4B10EB" w:rsidR="003773D8" w:rsidRPr="00C13B60" w:rsidRDefault="006E00EF" w:rsidP="00063F13">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 xml:space="preserve">1. Măsurile de punere în aplicare a </w:t>
            </w:r>
            <w:r w:rsidR="002214AF" w:rsidRPr="00C13B60">
              <w:rPr>
                <w:rFonts w:ascii="Times New Roman" w:hAnsi="Times New Roman"/>
                <w:lang w:val="ro-RO"/>
              </w:rPr>
              <w:t xml:space="preserve">proiectului de  </w:t>
            </w:r>
            <w:r w:rsidRPr="00C13B60">
              <w:rPr>
                <w:rFonts w:ascii="Times New Roman" w:hAnsi="Times New Roman"/>
                <w:lang w:val="ro-RO"/>
              </w:rPr>
              <w:t xml:space="preserve">act normativ de către </w:t>
            </w:r>
            <w:r w:rsidR="003B0647" w:rsidRPr="00C13B60">
              <w:rPr>
                <w:rFonts w:ascii="Times New Roman" w:hAnsi="Times New Roman"/>
                <w:lang w:val="ro-RO"/>
              </w:rPr>
              <w:t>autoritățile</w:t>
            </w:r>
            <w:r w:rsidRPr="00C13B60">
              <w:rPr>
                <w:rFonts w:ascii="Times New Roman" w:hAnsi="Times New Roman"/>
                <w:lang w:val="ro-RO"/>
              </w:rPr>
              <w:t xml:space="preserve"> </w:t>
            </w:r>
            <w:r w:rsidR="003B0647" w:rsidRPr="00C13B60">
              <w:rPr>
                <w:rFonts w:ascii="Times New Roman" w:hAnsi="Times New Roman"/>
                <w:lang w:val="ro-RO"/>
              </w:rPr>
              <w:t>administrației</w:t>
            </w:r>
            <w:r w:rsidRPr="00C13B60">
              <w:rPr>
                <w:rFonts w:ascii="Times New Roman" w:hAnsi="Times New Roman"/>
                <w:lang w:val="ro-RO"/>
              </w:rPr>
              <w:t xml:space="preserve"> publice centrale </w:t>
            </w:r>
            <w:proofErr w:type="spellStart"/>
            <w:r w:rsidRPr="00C13B60">
              <w:rPr>
                <w:rFonts w:ascii="Times New Roman" w:hAnsi="Times New Roman"/>
                <w:lang w:val="ro-RO"/>
              </w:rPr>
              <w:t>şi</w:t>
            </w:r>
            <w:proofErr w:type="spellEnd"/>
            <w:r w:rsidRPr="00C13B60">
              <w:rPr>
                <w:rFonts w:ascii="Times New Roman" w:hAnsi="Times New Roman"/>
                <w:lang w:val="ro-RO"/>
              </w:rPr>
              <w:t xml:space="preserve">/sau locale </w:t>
            </w:r>
            <w:r w:rsidR="00DF5251" w:rsidRPr="00C13B60">
              <w:rPr>
                <w:rFonts w:ascii="Times New Roman" w:hAnsi="Times New Roman"/>
                <w:lang w:val="ro-RO"/>
              </w:rPr>
              <w:t>–</w:t>
            </w:r>
            <w:r w:rsidRPr="00C13B60">
              <w:rPr>
                <w:rFonts w:ascii="Times New Roman" w:hAnsi="Times New Roman"/>
                <w:lang w:val="ro-RO"/>
              </w:rPr>
              <w:t xml:space="preserve"> </w:t>
            </w:r>
            <w:r w:rsidR="002C2585" w:rsidRPr="00C13B60">
              <w:rPr>
                <w:rFonts w:ascii="Times New Roman" w:hAnsi="Times New Roman"/>
                <w:lang w:val="ro-RO"/>
              </w:rPr>
              <w:t>înființarea</w:t>
            </w:r>
            <w:r w:rsidRPr="00C13B60">
              <w:rPr>
                <w:rFonts w:ascii="Times New Roman" w:hAnsi="Times New Roman"/>
                <w:lang w:val="ro-RO"/>
              </w:rPr>
              <w:t xml:space="preserve"> unor noi organisme sau extinderea </w:t>
            </w:r>
            <w:r w:rsidR="003B0647" w:rsidRPr="00C13B60">
              <w:rPr>
                <w:rFonts w:ascii="Times New Roman" w:hAnsi="Times New Roman"/>
                <w:lang w:val="ro-RO"/>
              </w:rPr>
              <w:t>competențelor</w:t>
            </w:r>
            <w:r w:rsidRPr="00C13B60">
              <w:rPr>
                <w:rFonts w:ascii="Times New Roman" w:hAnsi="Times New Roman"/>
                <w:lang w:val="ro-RO"/>
              </w:rPr>
              <w:t xml:space="preserve"> </w:t>
            </w:r>
            <w:r w:rsidR="002C2585" w:rsidRPr="00C13B60">
              <w:rPr>
                <w:rFonts w:ascii="Times New Roman" w:hAnsi="Times New Roman"/>
                <w:lang w:val="ro-RO"/>
              </w:rPr>
              <w:t>instituțiilor</w:t>
            </w:r>
            <w:r w:rsidRPr="00C13B60">
              <w:rPr>
                <w:rFonts w:ascii="Times New Roman" w:hAnsi="Times New Roman"/>
                <w:lang w:val="ro-RO"/>
              </w:rPr>
              <w:t xml:space="preserve"> existente</w:t>
            </w:r>
          </w:p>
        </w:tc>
        <w:tc>
          <w:tcPr>
            <w:tcW w:w="5987" w:type="dxa"/>
          </w:tcPr>
          <w:p w14:paraId="64CD55F6" w14:textId="77777777" w:rsidR="006E00EF" w:rsidRPr="00C13B60" w:rsidRDefault="006E00EF" w:rsidP="00EE15A1">
            <w:pPr>
              <w:spacing w:after="0" w:line="240" w:lineRule="auto"/>
              <w:jc w:val="both"/>
              <w:rPr>
                <w:rFonts w:ascii="Times New Roman" w:hAnsi="Times New Roman"/>
                <w:lang w:val="ro-RO"/>
              </w:rPr>
            </w:pPr>
            <w:r w:rsidRPr="00C13B60">
              <w:rPr>
                <w:rFonts w:ascii="Times New Roman" w:hAnsi="Times New Roman"/>
                <w:lang w:val="ro-RO"/>
              </w:rPr>
              <w:t>Nu este cazul.</w:t>
            </w:r>
          </w:p>
        </w:tc>
      </w:tr>
      <w:tr w:rsidR="002507C9" w:rsidRPr="00C13B60" w14:paraId="57AEFDE3" w14:textId="77777777" w:rsidTr="78EA4E9B">
        <w:trPr>
          <w:trHeight w:val="33"/>
          <w:jc w:val="center"/>
        </w:trPr>
        <w:tc>
          <w:tcPr>
            <w:tcW w:w="4303" w:type="dxa"/>
          </w:tcPr>
          <w:p w14:paraId="071E65B8" w14:textId="58EA7F82" w:rsidR="003773D8" w:rsidRPr="00C13B60" w:rsidRDefault="006E00EF" w:rsidP="00063F13">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 xml:space="preserve">2. Alte </w:t>
            </w:r>
            <w:r w:rsidR="002C2585" w:rsidRPr="00C13B60">
              <w:rPr>
                <w:rFonts w:ascii="Times New Roman" w:hAnsi="Times New Roman"/>
                <w:lang w:val="ro-RO"/>
              </w:rPr>
              <w:t>informații</w:t>
            </w:r>
          </w:p>
        </w:tc>
        <w:tc>
          <w:tcPr>
            <w:tcW w:w="5987" w:type="dxa"/>
          </w:tcPr>
          <w:p w14:paraId="3431058F" w14:textId="77777777" w:rsidR="006E00EF" w:rsidRPr="00C13B60" w:rsidRDefault="006E00EF" w:rsidP="00EE15A1">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 xml:space="preserve">Nu </w:t>
            </w:r>
            <w:r w:rsidR="00DA797C" w:rsidRPr="00C13B60">
              <w:rPr>
                <w:rFonts w:ascii="Times New Roman" w:hAnsi="Times New Roman"/>
                <w:lang w:val="ro-RO"/>
              </w:rPr>
              <w:t>au fost</w:t>
            </w:r>
            <w:r w:rsidRPr="00C13B60">
              <w:rPr>
                <w:rFonts w:ascii="Times New Roman" w:hAnsi="Times New Roman"/>
                <w:lang w:val="ro-RO"/>
              </w:rPr>
              <w:t xml:space="preserve"> identificate.</w:t>
            </w:r>
          </w:p>
        </w:tc>
      </w:tr>
    </w:tbl>
    <w:p w14:paraId="6F4EDD7B" w14:textId="77777777" w:rsidR="0042385C" w:rsidRPr="00C13B60" w:rsidRDefault="0042385C" w:rsidP="00EE15A1">
      <w:pPr>
        <w:autoSpaceDE w:val="0"/>
        <w:autoSpaceDN w:val="0"/>
        <w:adjustRightInd w:val="0"/>
        <w:spacing w:after="0" w:line="240" w:lineRule="auto"/>
        <w:ind w:firstLine="720"/>
        <w:jc w:val="both"/>
        <w:rPr>
          <w:rFonts w:ascii="Times New Roman" w:hAnsi="Times New Roman"/>
          <w:lang w:val="ro-RO"/>
        </w:rPr>
      </w:pPr>
    </w:p>
    <w:p w14:paraId="3F93A6BA" w14:textId="77777777" w:rsidR="00981773" w:rsidRPr="00C13B60" w:rsidRDefault="00D90C2D" w:rsidP="00587E4B">
      <w:pPr>
        <w:autoSpaceDE w:val="0"/>
        <w:autoSpaceDN w:val="0"/>
        <w:adjustRightInd w:val="0"/>
        <w:spacing w:after="0" w:line="240" w:lineRule="auto"/>
        <w:jc w:val="both"/>
        <w:rPr>
          <w:rFonts w:ascii="Times New Roman" w:hAnsi="Times New Roman"/>
          <w:lang w:val="ro-RO"/>
        </w:rPr>
      </w:pPr>
      <w:r w:rsidRPr="00C13B60">
        <w:rPr>
          <w:rFonts w:ascii="Times New Roman" w:hAnsi="Times New Roman"/>
          <w:lang w:val="ro-RO"/>
        </w:rPr>
        <w:t xml:space="preserve">În baza celor mai sus prezentate, am elaborat proiectul de </w:t>
      </w:r>
      <w:r w:rsidR="000E3202" w:rsidRPr="00C13B60">
        <w:rPr>
          <w:rFonts w:ascii="Times New Roman" w:hAnsi="Times New Roman"/>
          <w:lang w:val="ro-RO"/>
        </w:rPr>
        <w:t xml:space="preserve">Lege </w:t>
      </w:r>
      <w:r w:rsidR="00981773" w:rsidRPr="00C13B60">
        <w:rPr>
          <w:rFonts w:ascii="Times New Roman" w:hAnsi="Times New Roman"/>
          <w:lang w:val="ro-RO"/>
        </w:rPr>
        <w:t>pentru modificarea și completarea unor acte normative în domeniul comunicațiilor electronice și pentru stabilirea unor măsuri de facilitare a dezvoltării rețelelor de comunicații electronice.</w:t>
      </w:r>
    </w:p>
    <w:p w14:paraId="1E700EE8" w14:textId="77777777" w:rsidR="005026FD" w:rsidRPr="00C13B60" w:rsidRDefault="005026FD" w:rsidP="005026FD">
      <w:pPr>
        <w:autoSpaceDE w:val="0"/>
        <w:autoSpaceDN w:val="0"/>
        <w:adjustRightInd w:val="0"/>
        <w:spacing w:after="0" w:line="240" w:lineRule="auto"/>
        <w:ind w:firstLine="720"/>
        <w:jc w:val="both"/>
        <w:rPr>
          <w:rFonts w:ascii="Times New Roman" w:hAnsi="Times New Roman"/>
          <w:lang w:val="ro-RO"/>
        </w:rPr>
      </w:pPr>
    </w:p>
    <w:tbl>
      <w:tblPr>
        <w:tblW w:w="10207" w:type="dxa"/>
        <w:tblInd w:w="-289" w:type="dxa"/>
        <w:tblLook w:val="04A0" w:firstRow="1" w:lastRow="0" w:firstColumn="1" w:lastColumn="0" w:noHBand="0" w:noVBand="1"/>
      </w:tblPr>
      <w:tblGrid>
        <w:gridCol w:w="5246"/>
        <w:gridCol w:w="4961"/>
      </w:tblGrid>
      <w:tr w:rsidR="00C13B60" w:rsidRPr="00C13B60" w14:paraId="20F4F0D1" w14:textId="77777777" w:rsidTr="78EA4E9B">
        <w:tc>
          <w:tcPr>
            <w:tcW w:w="5246" w:type="dxa"/>
            <w:shd w:val="clear" w:color="auto" w:fill="auto"/>
          </w:tcPr>
          <w:p w14:paraId="342E7C85" w14:textId="77777777" w:rsidR="00DA78D1" w:rsidRPr="00C13B60" w:rsidRDefault="00DA78D1" w:rsidP="00A653C6">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Ministrul</w:t>
            </w:r>
          </w:p>
          <w:p w14:paraId="766BCEE8" w14:textId="3AD9AAD1" w:rsidR="00DA78D1" w:rsidRPr="00C13B60" w:rsidRDefault="00DA78D1" w:rsidP="00A653C6">
            <w:pPr>
              <w:autoSpaceDE w:val="0"/>
              <w:autoSpaceDN w:val="0"/>
              <w:adjustRightInd w:val="0"/>
              <w:spacing w:after="0" w:line="240" w:lineRule="auto"/>
              <w:rPr>
                <w:rFonts w:ascii="Times New Roman" w:hAnsi="Times New Roman"/>
                <w:b/>
                <w:lang w:val="ro-RO"/>
              </w:rPr>
            </w:pPr>
            <w:r w:rsidRPr="00C13B60">
              <w:rPr>
                <w:rFonts w:ascii="Times New Roman" w:hAnsi="Times New Roman"/>
                <w:lang w:val="ro-RO"/>
              </w:rPr>
              <w:t>cercetării, inovării și digitalizării</w:t>
            </w:r>
            <w:r w:rsidR="00031184">
              <w:rPr>
                <w:rFonts w:ascii="Times New Roman" w:hAnsi="Times New Roman"/>
                <w:lang w:val="ro-RO"/>
              </w:rPr>
              <w:t>, interimar</w:t>
            </w:r>
            <w:r w:rsidRPr="00C13B60" w:rsidDel="0037155E">
              <w:rPr>
                <w:rFonts w:ascii="Times New Roman" w:hAnsi="Times New Roman"/>
                <w:lang w:val="ro-RO"/>
              </w:rPr>
              <w:t xml:space="preserve"> </w:t>
            </w:r>
          </w:p>
          <w:p w14:paraId="20ED9D42" w14:textId="77777777" w:rsidR="00DA78D1" w:rsidRPr="00C13B60" w:rsidRDefault="00DA78D1" w:rsidP="00A653C6">
            <w:pPr>
              <w:autoSpaceDE w:val="0"/>
              <w:autoSpaceDN w:val="0"/>
              <w:adjustRightInd w:val="0"/>
              <w:spacing w:after="0" w:line="240" w:lineRule="auto"/>
              <w:rPr>
                <w:rFonts w:ascii="Times New Roman" w:hAnsi="Times New Roman"/>
                <w:b/>
                <w:lang w:val="ro-RO"/>
              </w:rPr>
            </w:pPr>
          </w:p>
          <w:p w14:paraId="56B6B3EF" w14:textId="77777777" w:rsidR="00DA78D1" w:rsidRPr="00C13B60" w:rsidRDefault="00DA78D1" w:rsidP="00A653C6">
            <w:pPr>
              <w:autoSpaceDE w:val="0"/>
              <w:autoSpaceDN w:val="0"/>
              <w:adjustRightInd w:val="0"/>
              <w:spacing w:after="0" w:line="240" w:lineRule="auto"/>
              <w:rPr>
                <w:rFonts w:ascii="Times New Roman" w:hAnsi="Times New Roman"/>
                <w:b/>
                <w:lang w:val="ro-RO"/>
              </w:rPr>
            </w:pPr>
          </w:p>
          <w:p w14:paraId="3A21B230" w14:textId="77777777" w:rsidR="00DA78D1" w:rsidRPr="00C13B60" w:rsidRDefault="00DA78D1" w:rsidP="00A653C6">
            <w:pPr>
              <w:autoSpaceDE w:val="0"/>
              <w:autoSpaceDN w:val="0"/>
              <w:adjustRightInd w:val="0"/>
              <w:spacing w:after="0" w:line="240" w:lineRule="auto"/>
              <w:rPr>
                <w:rFonts w:ascii="Times New Roman" w:hAnsi="Times New Roman"/>
                <w:b/>
                <w:lang w:val="ro-RO"/>
              </w:rPr>
            </w:pPr>
          </w:p>
          <w:p w14:paraId="39BDB786" w14:textId="3D84C1BF" w:rsidR="00DA78D1" w:rsidRPr="00E945E6" w:rsidRDefault="00031184" w:rsidP="00A653C6">
            <w:pPr>
              <w:autoSpaceDE w:val="0"/>
              <w:autoSpaceDN w:val="0"/>
              <w:adjustRightInd w:val="0"/>
              <w:spacing w:after="0" w:line="240" w:lineRule="auto"/>
              <w:rPr>
                <w:rFonts w:ascii="Times New Roman" w:hAnsi="Times New Roman"/>
                <w:lang w:val="ro-RO"/>
              </w:rPr>
            </w:pPr>
            <w:proofErr w:type="spellStart"/>
            <w:r w:rsidRPr="00C13B60">
              <w:rPr>
                <w:rFonts w:ascii="Times New Roman" w:hAnsi="Times New Roman"/>
                <w:b/>
                <w:bCs/>
              </w:rPr>
              <w:t>Barna</w:t>
            </w:r>
            <w:proofErr w:type="spellEnd"/>
            <w:r w:rsidRPr="00C13B60">
              <w:rPr>
                <w:rFonts w:ascii="Times New Roman" w:hAnsi="Times New Roman"/>
                <w:b/>
                <w:bCs/>
              </w:rPr>
              <w:t xml:space="preserve"> TÁNCZOS</w:t>
            </w:r>
            <w:r w:rsidRPr="00C13B60" w:rsidDel="005237B9">
              <w:rPr>
                <w:rFonts w:ascii="Times New Roman" w:hAnsi="Times New Roman"/>
                <w:b/>
                <w:bCs/>
              </w:rPr>
              <w:t xml:space="preserve"> </w:t>
            </w:r>
          </w:p>
        </w:tc>
        <w:tc>
          <w:tcPr>
            <w:tcW w:w="4961" w:type="dxa"/>
            <w:shd w:val="clear" w:color="auto" w:fill="auto"/>
          </w:tcPr>
          <w:p w14:paraId="3E367296" w14:textId="77777777" w:rsidR="00DA78D1" w:rsidRPr="00C13B60" w:rsidRDefault="00DA78D1" w:rsidP="00A653C6">
            <w:pPr>
              <w:spacing w:after="0" w:line="240" w:lineRule="auto"/>
              <w:jc w:val="right"/>
              <w:rPr>
                <w:rFonts w:ascii="Times New Roman" w:eastAsia="Times New Roman" w:hAnsi="Times New Roman"/>
                <w:lang w:val="ro-RO"/>
              </w:rPr>
            </w:pPr>
            <w:r w:rsidRPr="00C13B60">
              <w:rPr>
                <w:rFonts w:ascii="Times New Roman" w:eastAsia="Times New Roman" w:hAnsi="Times New Roman"/>
                <w:lang w:val="ro-RO"/>
              </w:rPr>
              <w:t>Președintele</w:t>
            </w:r>
          </w:p>
          <w:p w14:paraId="49D6B557" w14:textId="77777777" w:rsidR="00DA78D1" w:rsidRPr="00C13B60" w:rsidRDefault="00DA78D1" w:rsidP="00A653C6">
            <w:pPr>
              <w:spacing w:after="0" w:line="240" w:lineRule="auto"/>
              <w:jc w:val="right"/>
              <w:rPr>
                <w:rFonts w:ascii="Times New Roman" w:eastAsia="Times New Roman" w:hAnsi="Times New Roman"/>
                <w:lang w:val="ro-RO"/>
              </w:rPr>
            </w:pPr>
            <w:r w:rsidRPr="00C13B60">
              <w:rPr>
                <w:rFonts w:ascii="Times New Roman" w:eastAsia="Times New Roman" w:hAnsi="Times New Roman"/>
                <w:lang w:val="ro-RO"/>
              </w:rPr>
              <w:t>Autorității Naționale pentru Administrare și Reglementare în Comunicații</w:t>
            </w:r>
          </w:p>
          <w:p w14:paraId="4CF7A412"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
                <w:lang w:val="ro-RO"/>
              </w:rPr>
            </w:pPr>
          </w:p>
          <w:p w14:paraId="535E1BBB"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
                <w:lang w:val="ro-RO"/>
              </w:rPr>
            </w:pPr>
          </w:p>
          <w:p w14:paraId="5C5AC2ED" w14:textId="77777777" w:rsidR="00DA78D1" w:rsidRPr="00C13B60" w:rsidRDefault="00DA78D1" w:rsidP="00A653C6">
            <w:pPr>
              <w:autoSpaceDE w:val="0"/>
              <w:autoSpaceDN w:val="0"/>
              <w:adjustRightInd w:val="0"/>
              <w:spacing w:after="0" w:line="240" w:lineRule="auto"/>
              <w:jc w:val="right"/>
              <w:rPr>
                <w:rFonts w:ascii="Times New Roman" w:hAnsi="Times New Roman"/>
                <w:lang w:val="ro-RO"/>
              </w:rPr>
            </w:pPr>
            <w:r w:rsidRPr="00C13B60">
              <w:rPr>
                <w:rFonts w:ascii="Times New Roman" w:eastAsia="Times New Roman" w:hAnsi="Times New Roman"/>
                <w:b/>
                <w:lang w:val="ro-RO"/>
              </w:rPr>
              <w:t>Vlad Ștefan STOICA</w:t>
            </w:r>
          </w:p>
        </w:tc>
      </w:tr>
      <w:tr w:rsidR="00C13B60" w:rsidRPr="00C13B60" w14:paraId="639E0DEE" w14:textId="77777777" w:rsidTr="78EA4E9B">
        <w:tc>
          <w:tcPr>
            <w:tcW w:w="10207" w:type="dxa"/>
            <w:gridSpan w:val="2"/>
            <w:shd w:val="clear" w:color="auto" w:fill="auto"/>
          </w:tcPr>
          <w:p w14:paraId="6FC738EC" w14:textId="77777777" w:rsidR="00DA78D1" w:rsidRPr="00C13B60" w:rsidRDefault="00DA78D1" w:rsidP="00A653C6">
            <w:pPr>
              <w:spacing w:after="0" w:line="240" w:lineRule="auto"/>
              <w:jc w:val="center"/>
              <w:rPr>
                <w:rFonts w:ascii="Times New Roman" w:eastAsia="Times New Roman" w:hAnsi="Times New Roman"/>
                <w:lang w:val="ro-RO"/>
              </w:rPr>
            </w:pPr>
          </w:p>
          <w:p w14:paraId="48DF9C03" w14:textId="77777777" w:rsidR="00DA78D1" w:rsidRPr="00C13B60" w:rsidRDefault="00DA78D1" w:rsidP="00A653C6">
            <w:pPr>
              <w:spacing w:after="0" w:line="240" w:lineRule="auto"/>
              <w:jc w:val="center"/>
              <w:rPr>
                <w:rFonts w:ascii="Times New Roman" w:eastAsia="Times New Roman" w:hAnsi="Times New Roman"/>
                <w:lang w:val="ro-RO"/>
              </w:rPr>
            </w:pPr>
          </w:p>
          <w:p w14:paraId="2651C949" w14:textId="2AA3C492" w:rsidR="00303FA4" w:rsidRDefault="00303FA4" w:rsidP="008C1BA8">
            <w:pPr>
              <w:autoSpaceDE w:val="0"/>
              <w:autoSpaceDN w:val="0"/>
              <w:adjustRightInd w:val="0"/>
              <w:spacing w:after="0" w:line="240" w:lineRule="auto"/>
              <w:jc w:val="center"/>
              <w:rPr>
                <w:rFonts w:ascii="Times New Roman" w:hAnsi="Times New Roman"/>
                <w:lang w:val="ro-RO"/>
              </w:rPr>
            </w:pPr>
          </w:p>
          <w:p w14:paraId="67B8E0B7" w14:textId="3A91B7DA" w:rsidR="00303FA4" w:rsidRDefault="00303FA4" w:rsidP="008C1BA8">
            <w:pPr>
              <w:autoSpaceDE w:val="0"/>
              <w:autoSpaceDN w:val="0"/>
              <w:adjustRightInd w:val="0"/>
              <w:spacing w:after="0" w:line="240" w:lineRule="auto"/>
              <w:jc w:val="center"/>
              <w:rPr>
                <w:rFonts w:ascii="Times New Roman" w:hAnsi="Times New Roman"/>
                <w:lang w:val="ro-RO"/>
              </w:rPr>
            </w:pPr>
          </w:p>
          <w:p w14:paraId="03470B34" w14:textId="578577AC" w:rsidR="00303FA4" w:rsidRDefault="00303FA4" w:rsidP="008C1BA8">
            <w:pPr>
              <w:autoSpaceDE w:val="0"/>
              <w:autoSpaceDN w:val="0"/>
              <w:adjustRightInd w:val="0"/>
              <w:spacing w:after="0" w:line="240" w:lineRule="auto"/>
              <w:jc w:val="center"/>
              <w:rPr>
                <w:rFonts w:ascii="Times New Roman" w:hAnsi="Times New Roman"/>
                <w:lang w:val="ro-RO"/>
              </w:rPr>
            </w:pPr>
          </w:p>
          <w:p w14:paraId="364CDAA7" w14:textId="77777777" w:rsidR="00303FA4" w:rsidRPr="00C13B60" w:rsidRDefault="00303FA4" w:rsidP="008C1BA8">
            <w:pPr>
              <w:autoSpaceDE w:val="0"/>
              <w:autoSpaceDN w:val="0"/>
              <w:adjustRightInd w:val="0"/>
              <w:spacing w:after="0" w:line="240" w:lineRule="auto"/>
              <w:jc w:val="center"/>
              <w:rPr>
                <w:rFonts w:ascii="Times New Roman" w:hAnsi="Times New Roman"/>
                <w:lang w:val="ro-RO"/>
              </w:rPr>
            </w:pPr>
          </w:p>
          <w:p w14:paraId="6514A22A" w14:textId="77777777" w:rsidR="00DA78D1" w:rsidRPr="00C13B60" w:rsidRDefault="00DA78D1" w:rsidP="0003479A">
            <w:pPr>
              <w:autoSpaceDE w:val="0"/>
              <w:autoSpaceDN w:val="0"/>
              <w:adjustRightInd w:val="0"/>
              <w:spacing w:after="0" w:line="240" w:lineRule="auto"/>
              <w:rPr>
                <w:rFonts w:ascii="Times New Roman" w:eastAsia="Times New Roman" w:hAnsi="Times New Roman"/>
                <w:lang w:val="ro-RO"/>
              </w:rPr>
            </w:pPr>
          </w:p>
        </w:tc>
      </w:tr>
      <w:tr w:rsidR="00C13B60" w:rsidRPr="00C13B60" w14:paraId="7498A425" w14:textId="77777777" w:rsidTr="78EA4E9B">
        <w:tc>
          <w:tcPr>
            <w:tcW w:w="10207" w:type="dxa"/>
            <w:gridSpan w:val="2"/>
            <w:shd w:val="clear" w:color="auto" w:fill="auto"/>
          </w:tcPr>
          <w:p w14:paraId="72300744" w14:textId="77777777" w:rsidR="00DA78D1" w:rsidRPr="00C13B60" w:rsidRDefault="00DA78D1" w:rsidP="00A653C6">
            <w:pPr>
              <w:spacing w:after="0" w:line="240" w:lineRule="auto"/>
              <w:jc w:val="both"/>
              <w:rPr>
                <w:rFonts w:ascii="Times New Roman" w:eastAsia="Times New Roman" w:hAnsi="Times New Roman"/>
                <w:b/>
                <w:lang w:val="ro-RO"/>
              </w:rPr>
            </w:pPr>
            <w:r w:rsidRPr="00C13B60">
              <w:rPr>
                <w:rFonts w:ascii="Times New Roman" w:eastAsia="Times New Roman" w:hAnsi="Times New Roman"/>
                <w:lang w:val="ro-RO"/>
              </w:rPr>
              <w:lastRenderedPageBreak/>
              <w:t>În baza celor mai sus prezentate, am elaborat proiectul de Lege pentru modificarea și completarea unor acte normative în domeniul comunicațiilor electronice și pentru stabilirea unor măsuri de facilitare a dezvoltării rețelelor de comunicații electronice.</w:t>
            </w:r>
          </w:p>
          <w:p w14:paraId="35B1523D" w14:textId="77777777" w:rsidR="00DA78D1" w:rsidRPr="00C13B60" w:rsidRDefault="00DA78D1" w:rsidP="00A653C6">
            <w:pPr>
              <w:spacing w:after="0" w:line="240" w:lineRule="auto"/>
              <w:jc w:val="center"/>
              <w:rPr>
                <w:rFonts w:ascii="Times New Roman" w:eastAsia="Times New Roman" w:hAnsi="Times New Roman"/>
                <w:b/>
                <w:u w:val="single"/>
                <w:lang w:val="ro-RO"/>
              </w:rPr>
            </w:pPr>
            <w:r w:rsidRPr="00C13B60">
              <w:rPr>
                <w:rFonts w:ascii="Times New Roman" w:eastAsia="Times New Roman" w:hAnsi="Times New Roman"/>
                <w:b/>
                <w:u w:val="single"/>
                <w:lang w:val="ro-RO"/>
              </w:rPr>
              <w:t>Avizăm</w:t>
            </w:r>
          </w:p>
          <w:p w14:paraId="6EACC1ED" w14:textId="77777777" w:rsidR="00DA78D1" w:rsidRPr="00C13B60" w:rsidRDefault="00DA78D1" w:rsidP="00A653C6">
            <w:pPr>
              <w:spacing w:after="0" w:line="240" w:lineRule="auto"/>
              <w:jc w:val="center"/>
              <w:rPr>
                <w:rFonts w:ascii="Times New Roman" w:eastAsia="Times New Roman" w:hAnsi="Times New Roman"/>
                <w:b/>
                <w:lang w:val="ro-RO"/>
              </w:rPr>
            </w:pPr>
          </w:p>
        </w:tc>
      </w:tr>
      <w:tr w:rsidR="00C13B60" w:rsidRPr="00C13B60" w14:paraId="54D4B73F" w14:textId="77777777" w:rsidTr="78EA4E9B">
        <w:tc>
          <w:tcPr>
            <w:tcW w:w="5246" w:type="dxa"/>
            <w:shd w:val="clear" w:color="auto" w:fill="auto"/>
          </w:tcPr>
          <w:p w14:paraId="1EDE13CF" w14:textId="77777777" w:rsidR="00DA78D1" w:rsidRPr="00C13B60" w:rsidRDefault="00DA78D1" w:rsidP="00A653C6">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Viceprim-ministru</w:t>
            </w:r>
          </w:p>
          <w:p w14:paraId="48AAA31F"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5540BB92" w14:textId="41BEB8CB" w:rsidR="00DA78D1" w:rsidRPr="00C13B60" w:rsidRDefault="00031184" w:rsidP="00A653C6">
            <w:pPr>
              <w:autoSpaceDE w:val="0"/>
              <w:autoSpaceDN w:val="0"/>
              <w:adjustRightInd w:val="0"/>
              <w:spacing w:after="0" w:line="240" w:lineRule="auto"/>
              <w:rPr>
                <w:rFonts w:ascii="Times New Roman" w:hAnsi="Times New Roman"/>
                <w:b/>
                <w:bCs/>
                <w:lang w:val="ro-RO"/>
              </w:rPr>
            </w:pPr>
            <w:r w:rsidRPr="00C13B60">
              <w:rPr>
                <w:rFonts w:ascii="Times New Roman" w:hAnsi="Times New Roman"/>
                <w:b/>
                <w:bCs/>
                <w:lang w:val="ro-RO"/>
              </w:rPr>
              <w:t>Hunor KELEMEN</w:t>
            </w:r>
          </w:p>
          <w:p w14:paraId="2F68ABAD" w14:textId="77777777" w:rsidR="00DA78D1" w:rsidRPr="00C13B60" w:rsidRDefault="00DA78D1" w:rsidP="00A653C6">
            <w:pPr>
              <w:autoSpaceDE w:val="0"/>
              <w:autoSpaceDN w:val="0"/>
              <w:adjustRightInd w:val="0"/>
              <w:spacing w:after="0" w:line="240" w:lineRule="auto"/>
              <w:rPr>
                <w:rFonts w:ascii="Times New Roman" w:hAnsi="Times New Roman"/>
                <w:b/>
                <w:lang w:val="ro-RO"/>
              </w:rPr>
            </w:pPr>
          </w:p>
        </w:tc>
        <w:tc>
          <w:tcPr>
            <w:tcW w:w="4961" w:type="dxa"/>
            <w:shd w:val="clear" w:color="auto" w:fill="auto"/>
          </w:tcPr>
          <w:p w14:paraId="5D8EEB4E" w14:textId="7EEB7BD7" w:rsidR="00DA78D1" w:rsidRPr="00C13B60" w:rsidRDefault="00031184" w:rsidP="00A653C6">
            <w:pPr>
              <w:autoSpaceDE w:val="0"/>
              <w:autoSpaceDN w:val="0"/>
              <w:adjustRightInd w:val="0"/>
              <w:spacing w:after="0" w:line="240" w:lineRule="auto"/>
              <w:jc w:val="right"/>
              <w:rPr>
                <w:rFonts w:ascii="Times New Roman" w:hAnsi="Times New Roman"/>
                <w:lang w:val="ro-RO"/>
              </w:rPr>
            </w:pPr>
            <w:r>
              <w:rPr>
                <w:rFonts w:ascii="Times New Roman" w:hAnsi="Times New Roman"/>
                <w:lang w:val="ro-RO"/>
              </w:rPr>
              <w:t>Min</w:t>
            </w:r>
            <w:r w:rsidR="008F66CF">
              <w:rPr>
                <w:rFonts w:ascii="Times New Roman" w:hAnsi="Times New Roman"/>
                <w:lang w:val="ro-RO"/>
              </w:rPr>
              <w:t>istrul</w:t>
            </w:r>
            <w:r>
              <w:rPr>
                <w:rFonts w:ascii="Times New Roman" w:hAnsi="Times New Roman"/>
                <w:lang w:val="ro-RO"/>
              </w:rPr>
              <w:t xml:space="preserve"> </w:t>
            </w:r>
            <w:r w:rsidR="008F66CF">
              <w:rPr>
                <w:rFonts w:ascii="Times New Roman" w:hAnsi="Times New Roman"/>
                <w:lang w:val="ro-RO"/>
              </w:rPr>
              <w:t>t</w:t>
            </w:r>
            <w:r>
              <w:rPr>
                <w:rFonts w:ascii="Times New Roman" w:hAnsi="Times New Roman"/>
                <w:lang w:val="ro-RO"/>
              </w:rPr>
              <w:t>ransporturilor și infrastructurii, interimar</w:t>
            </w:r>
          </w:p>
          <w:p w14:paraId="4EE5F8E9" w14:textId="77777777" w:rsidR="00DA78D1" w:rsidRPr="00C13B60" w:rsidRDefault="00DA78D1" w:rsidP="00A653C6">
            <w:pPr>
              <w:autoSpaceDE w:val="0"/>
              <w:autoSpaceDN w:val="0"/>
              <w:adjustRightInd w:val="0"/>
              <w:spacing w:after="0" w:line="240" w:lineRule="auto"/>
              <w:jc w:val="right"/>
              <w:rPr>
                <w:rFonts w:ascii="Times New Roman" w:hAnsi="Times New Roman"/>
                <w:lang w:val="ro-RO"/>
              </w:rPr>
            </w:pPr>
          </w:p>
          <w:p w14:paraId="678AD9DC" w14:textId="18263265" w:rsidR="00DA78D1" w:rsidRPr="00C13B60" w:rsidRDefault="00031184" w:rsidP="00A653C6">
            <w:pPr>
              <w:autoSpaceDE w:val="0"/>
              <w:autoSpaceDN w:val="0"/>
              <w:adjustRightInd w:val="0"/>
              <w:spacing w:after="0" w:line="240" w:lineRule="auto"/>
              <w:jc w:val="right"/>
              <w:rPr>
                <w:rFonts w:ascii="Times New Roman" w:eastAsia="Times New Roman" w:hAnsi="Times New Roman"/>
                <w:lang w:val="ro-RO"/>
              </w:rPr>
            </w:pPr>
            <w:r w:rsidRPr="00031184">
              <w:rPr>
                <w:rFonts w:ascii="Times New Roman" w:hAnsi="Times New Roman"/>
                <w:b/>
                <w:bCs/>
                <w:lang w:val="ro-RO"/>
              </w:rPr>
              <w:t>Dan VÎLCEAN</w:t>
            </w:r>
            <w:r>
              <w:rPr>
                <w:rFonts w:ascii="Times New Roman" w:hAnsi="Times New Roman"/>
                <w:b/>
                <w:bCs/>
                <w:lang w:val="ro-RO"/>
              </w:rPr>
              <w:t>U</w:t>
            </w:r>
          </w:p>
        </w:tc>
      </w:tr>
      <w:tr w:rsidR="00C13B60" w:rsidRPr="00C13B60" w14:paraId="147C1B9C" w14:textId="77777777" w:rsidTr="78EA4E9B">
        <w:tc>
          <w:tcPr>
            <w:tcW w:w="5246" w:type="dxa"/>
            <w:shd w:val="clear" w:color="auto" w:fill="auto"/>
          </w:tcPr>
          <w:p w14:paraId="7F86BC0E"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6EE972EC"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0CEAC219" w14:textId="21A0DC87" w:rsidR="00DA78D1" w:rsidRPr="00C13B60" w:rsidRDefault="00DA78D1" w:rsidP="00A653C6">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 xml:space="preserve">Ministrul </w:t>
            </w:r>
            <w:r w:rsidR="00FF2B3F" w:rsidRPr="00C13B60">
              <w:rPr>
                <w:rFonts w:ascii="Times New Roman" w:hAnsi="Times New Roman"/>
                <w:lang w:val="ro-RO"/>
              </w:rPr>
              <w:t>finanțelor</w:t>
            </w:r>
          </w:p>
          <w:p w14:paraId="2524DE06"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126654B7" w14:textId="3C527004" w:rsidR="00DA78D1" w:rsidRPr="00C13B60" w:rsidRDefault="00031184" w:rsidP="213782F9">
            <w:pPr>
              <w:autoSpaceDE w:val="0"/>
              <w:autoSpaceDN w:val="0"/>
              <w:adjustRightInd w:val="0"/>
              <w:spacing w:after="0" w:line="240" w:lineRule="auto"/>
              <w:rPr>
                <w:rFonts w:ascii="Times New Roman" w:hAnsi="Times New Roman"/>
                <w:b/>
                <w:bCs/>
                <w:lang w:val="ro-RO"/>
              </w:rPr>
            </w:pPr>
            <w:r w:rsidRPr="00031184">
              <w:rPr>
                <w:rFonts w:ascii="Times New Roman" w:hAnsi="Times New Roman"/>
                <w:b/>
                <w:bCs/>
                <w:lang w:val="ro-RO"/>
              </w:rPr>
              <w:t>Dan VÎLCEAN</w:t>
            </w:r>
            <w:r>
              <w:rPr>
                <w:rFonts w:ascii="Times New Roman" w:hAnsi="Times New Roman"/>
                <w:b/>
                <w:bCs/>
                <w:lang w:val="ro-RO"/>
              </w:rPr>
              <w:t>U</w:t>
            </w:r>
          </w:p>
          <w:p w14:paraId="7ACC9D5C" w14:textId="77777777" w:rsidR="00DA78D1" w:rsidRPr="00C13B60" w:rsidRDefault="00DA78D1" w:rsidP="00A653C6">
            <w:pPr>
              <w:autoSpaceDE w:val="0"/>
              <w:autoSpaceDN w:val="0"/>
              <w:adjustRightInd w:val="0"/>
              <w:spacing w:after="0" w:line="240" w:lineRule="auto"/>
              <w:rPr>
                <w:rFonts w:ascii="Times New Roman" w:hAnsi="Times New Roman"/>
                <w:b/>
                <w:lang w:val="ro-RO"/>
              </w:rPr>
            </w:pPr>
          </w:p>
          <w:p w14:paraId="16BDCB0F" w14:textId="77777777" w:rsidR="00DA78D1" w:rsidRPr="00C13B60" w:rsidRDefault="00DA78D1" w:rsidP="00A653C6">
            <w:pPr>
              <w:autoSpaceDE w:val="0"/>
              <w:autoSpaceDN w:val="0"/>
              <w:adjustRightInd w:val="0"/>
              <w:spacing w:after="0" w:line="240" w:lineRule="auto"/>
              <w:rPr>
                <w:rFonts w:ascii="Times New Roman" w:hAnsi="Times New Roman"/>
                <w:lang w:val="ro-RO"/>
              </w:rPr>
            </w:pPr>
          </w:p>
        </w:tc>
        <w:tc>
          <w:tcPr>
            <w:tcW w:w="4961" w:type="dxa"/>
            <w:shd w:val="clear" w:color="auto" w:fill="auto"/>
          </w:tcPr>
          <w:p w14:paraId="0A23C303"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p>
          <w:p w14:paraId="18FD0549"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p>
          <w:p w14:paraId="3DC08807"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r w:rsidRPr="00C13B60">
              <w:rPr>
                <w:rFonts w:ascii="Times New Roman" w:eastAsia="Times New Roman" w:hAnsi="Times New Roman"/>
                <w:lang w:val="ro-RO"/>
              </w:rPr>
              <w:t>Ministrul apărării naționale</w:t>
            </w:r>
          </w:p>
          <w:p w14:paraId="1E2F4B76"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p>
          <w:p w14:paraId="176EBC52"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
                <w:lang w:val="ro-RO"/>
              </w:rPr>
            </w:pPr>
            <w:r w:rsidRPr="00C13B60">
              <w:rPr>
                <w:rFonts w:ascii="Times New Roman" w:eastAsia="Times New Roman" w:hAnsi="Times New Roman"/>
                <w:b/>
                <w:lang w:val="ro-RO"/>
              </w:rPr>
              <w:t>Ionel Nicolae CIUCĂ</w:t>
            </w:r>
          </w:p>
          <w:p w14:paraId="0E3B5016"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p>
        </w:tc>
      </w:tr>
      <w:tr w:rsidR="00C13B60" w:rsidRPr="00C13B60" w14:paraId="566AD444" w14:textId="77777777" w:rsidTr="78EA4E9B">
        <w:tc>
          <w:tcPr>
            <w:tcW w:w="5246" w:type="dxa"/>
            <w:shd w:val="clear" w:color="auto" w:fill="auto"/>
          </w:tcPr>
          <w:p w14:paraId="783BEB50"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2DBF4C62" w14:textId="116E71A9" w:rsidR="00DA78D1" w:rsidRPr="00C13B60" w:rsidRDefault="00DA78D1" w:rsidP="00A653C6">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Ministrul sănătății</w:t>
            </w:r>
            <w:r w:rsidR="00896C9B">
              <w:rPr>
                <w:rFonts w:ascii="Times New Roman" w:hAnsi="Times New Roman"/>
                <w:lang w:val="ro-RO"/>
              </w:rPr>
              <w:t>, interimar</w:t>
            </w:r>
          </w:p>
          <w:p w14:paraId="1EE209DF"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60A16150" w14:textId="41A028FD" w:rsidR="00DA78D1" w:rsidRPr="00C13B60" w:rsidRDefault="00896C9B" w:rsidP="00A653C6">
            <w:pPr>
              <w:autoSpaceDE w:val="0"/>
              <w:autoSpaceDN w:val="0"/>
              <w:adjustRightInd w:val="0"/>
              <w:spacing w:after="0" w:line="240" w:lineRule="auto"/>
              <w:rPr>
                <w:rFonts w:ascii="Times New Roman" w:hAnsi="Times New Roman"/>
                <w:b/>
                <w:lang w:val="ro-RO"/>
              </w:rPr>
            </w:pPr>
            <w:r w:rsidRPr="00896C9B">
              <w:rPr>
                <w:rFonts w:ascii="Times New Roman" w:hAnsi="Times New Roman"/>
                <w:b/>
                <w:lang w:val="ro-RO"/>
              </w:rPr>
              <w:t>Attila-Zoltán CSEKE</w:t>
            </w:r>
          </w:p>
          <w:p w14:paraId="2A1F27D6" w14:textId="77777777" w:rsidR="00DA78D1" w:rsidRPr="00C13B60" w:rsidRDefault="00DA78D1" w:rsidP="00A653C6">
            <w:pPr>
              <w:autoSpaceDE w:val="0"/>
              <w:autoSpaceDN w:val="0"/>
              <w:adjustRightInd w:val="0"/>
              <w:spacing w:after="0" w:line="240" w:lineRule="auto"/>
              <w:rPr>
                <w:rFonts w:ascii="Times New Roman" w:hAnsi="Times New Roman"/>
                <w:b/>
                <w:lang w:val="ro-RO"/>
              </w:rPr>
            </w:pPr>
          </w:p>
          <w:p w14:paraId="0847F431" w14:textId="77777777" w:rsidR="00DA78D1" w:rsidRPr="00C13B60" w:rsidRDefault="00DA78D1" w:rsidP="00A653C6">
            <w:pPr>
              <w:autoSpaceDE w:val="0"/>
              <w:autoSpaceDN w:val="0"/>
              <w:adjustRightInd w:val="0"/>
              <w:spacing w:after="0" w:line="240" w:lineRule="auto"/>
              <w:rPr>
                <w:rFonts w:ascii="Times New Roman" w:hAnsi="Times New Roman"/>
                <w:b/>
                <w:lang w:val="ro-RO"/>
              </w:rPr>
            </w:pPr>
          </w:p>
        </w:tc>
        <w:tc>
          <w:tcPr>
            <w:tcW w:w="4961" w:type="dxa"/>
            <w:shd w:val="clear" w:color="auto" w:fill="auto"/>
          </w:tcPr>
          <w:p w14:paraId="4B6FBF29"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p>
          <w:p w14:paraId="19056D0D" w14:textId="50FB823A"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r w:rsidRPr="00C13B60">
              <w:rPr>
                <w:rFonts w:ascii="Times New Roman" w:eastAsia="Times New Roman" w:hAnsi="Times New Roman"/>
                <w:lang w:val="ro-RO"/>
              </w:rPr>
              <w:t xml:space="preserve">Ministrul dezvoltării, lucrărilor publice </w:t>
            </w:r>
            <w:r w:rsidR="00FF2B3F" w:rsidRPr="00C13B60">
              <w:rPr>
                <w:rFonts w:ascii="Times New Roman" w:eastAsia="Times New Roman" w:hAnsi="Times New Roman"/>
                <w:lang w:val="ro-RO"/>
              </w:rPr>
              <w:t>și</w:t>
            </w:r>
            <w:r w:rsidRPr="00C13B60">
              <w:rPr>
                <w:rFonts w:ascii="Times New Roman" w:eastAsia="Times New Roman" w:hAnsi="Times New Roman"/>
                <w:lang w:val="ro-RO"/>
              </w:rPr>
              <w:t xml:space="preserve"> </w:t>
            </w:r>
            <w:r w:rsidR="00FF2B3F" w:rsidRPr="00C13B60">
              <w:rPr>
                <w:rFonts w:ascii="Times New Roman" w:eastAsia="Times New Roman" w:hAnsi="Times New Roman"/>
                <w:lang w:val="ro-RO"/>
              </w:rPr>
              <w:t>administrației</w:t>
            </w:r>
          </w:p>
          <w:p w14:paraId="00354772"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p>
          <w:p w14:paraId="17028AFA"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
                <w:lang w:val="ro-RO"/>
              </w:rPr>
            </w:pPr>
            <w:r w:rsidRPr="00C13B60">
              <w:rPr>
                <w:rFonts w:ascii="Times New Roman" w:eastAsia="Times New Roman" w:hAnsi="Times New Roman"/>
                <w:b/>
                <w:lang w:val="ro-RO"/>
              </w:rPr>
              <w:t>Attila-Zoltán CSEKE</w:t>
            </w:r>
            <w:r w:rsidRPr="00C13B60" w:rsidDel="00D929E3">
              <w:rPr>
                <w:rFonts w:ascii="Times New Roman" w:eastAsia="Times New Roman" w:hAnsi="Times New Roman"/>
                <w:b/>
                <w:lang w:val="ro-RO"/>
              </w:rPr>
              <w:t xml:space="preserve"> </w:t>
            </w:r>
          </w:p>
          <w:p w14:paraId="579A52E4"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
                <w:lang w:val="ro-RO"/>
              </w:rPr>
            </w:pPr>
          </w:p>
        </w:tc>
      </w:tr>
      <w:tr w:rsidR="00C13B60" w:rsidRPr="00C13B60" w14:paraId="59BBB7C8" w14:textId="77777777" w:rsidTr="78EA4E9B">
        <w:tc>
          <w:tcPr>
            <w:tcW w:w="5246" w:type="dxa"/>
            <w:shd w:val="clear" w:color="auto" w:fill="auto"/>
          </w:tcPr>
          <w:p w14:paraId="5B5E2625"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45EA336E" w14:textId="77777777" w:rsidR="00DA78D1" w:rsidRPr="00C13B60" w:rsidRDefault="00DA78D1" w:rsidP="00A653C6">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Ministrul energiei</w:t>
            </w:r>
          </w:p>
          <w:p w14:paraId="44C3E292"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29D7CC30" w14:textId="77777777" w:rsidR="00DA78D1" w:rsidRPr="00C13B60" w:rsidRDefault="00DA78D1" w:rsidP="00A653C6">
            <w:pPr>
              <w:autoSpaceDE w:val="0"/>
              <w:autoSpaceDN w:val="0"/>
              <w:adjustRightInd w:val="0"/>
              <w:spacing w:after="0" w:line="240" w:lineRule="auto"/>
              <w:rPr>
                <w:rFonts w:ascii="Times New Roman" w:hAnsi="Times New Roman"/>
                <w:b/>
                <w:bCs/>
                <w:lang w:val="ro-RO"/>
              </w:rPr>
            </w:pPr>
            <w:r w:rsidRPr="00C13B60">
              <w:rPr>
                <w:rFonts w:ascii="Times New Roman" w:hAnsi="Times New Roman"/>
                <w:b/>
                <w:bCs/>
                <w:lang w:val="ro-RO"/>
              </w:rPr>
              <w:t>Virgil-Daniel POPESCU</w:t>
            </w:r>
          </w:p>
          <w:p w14:paraId="56C11C69" w14:textId="77777777" w:rsidR="00DA78D1" w:rsidRPr="00C13B60" w:rsidRDefault="00DA78D1" w:rsidP="00A653C6">
            <w:pPr>
              <w:autoSpaceDE w:val="0"/>
              <w:autoSpaceDN w:val="0"/>
              <w:adjustRightInd w:val="0"/>
              <w:spacing w:after="0" w:line="240" w:lineRule="auto"/>
              <w:rPr>
                <w:rFonts w:ascii="Times New Roman" w:hAnsi="Times New Roman"/>
                <w:b/>
                <w:bCs/>
                <w:lang w:val="ro-RO"/>
              </w:rPr>
            </w:pPr>
          </w:p>
          <w:p w14:paraId="496BD338" w14:textId="77777777" w:rsidR="00DA78D1" w:rsidRPr="00C13B60" w:rsidRDefault="00DA78D1" w:rsidP="00A653C6">
            <w:pPr>
              <w:autoSpaceDE w:val="0"/>
              <w:autoSpaceDN w:val="0"/>
              <w:adjustRightInd w:val="0"/>
              <w:spacing w:after="0" w:line="240" w:lineRule="auto"/>
              <w:rPr>
                <w:rFonts w:ascii="Times New Roman" w:hAnsi="Times New Roman"/>
                <w:lang w:val="ro-RO"/>
              </w:rPr>
            </w:pPr>
          </w:p>
        </w:tc>
        <w:tc>
          <w:tcPr>
            <w:tcW w:w="4961" w:type="dxa"/>
            <w:shd w:val="clear" w:color="auto" w:fill="auto"/>
          </w:tcPr>
          <w:p w14:paraId="4892D479"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p>
          <w:p w14:paraId="43EE0A96" w14:textId="6639F89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r w:rsidRPr="00C13B60">
              <w:rPr>
                <w:rFonts w:ascii="Times New Roman" w:eastAsia="Times New Roman" w:hAnsi="Times New Roman"/>
                <w:lang w:val="ro-RO"/>
              </w:rPr>
              <w:t xml:space="preserve">Ministrul economiei, </w:t>
            </w:r>
            <w:r w:rsidR="00FF2B3F" w:rsidRPr="00C13B60">
              <w:rPr>
                <w:rFonts w:ascii="Times New Roman" w:eastAsia="Times New Roman" w:hAnsi="Times New Roman"/>
                <w:lang w:val="ro-RO"/>
              </w:rPr>
              <w:t>antreprenorialului</w:t>
            </w:r>
            <w:r w:rsidRPr="00C13B60">
              <w:rPr>
                <w:rFonts w:ascii="Times New Roman" w:eastAsia="Times New Roman" w:hAnsi="Times New Roman"/>
                <w:lang w:val="ro-RO"/>
              </w:rPr>
              <w:t xml:space="preserve"> și turismului</w:t>
            </w:r>
            <w:r w:rsidR="00896C9B">
              <w:rPr>
                <w:rFonts w:ascii="Times New Roman" w:eastAsia="Times New Roman" w:hAnsi="Times New Roman"/>
                <w:lang w:val="ro-RO"/>
              </w:rPr>
              <w:t>, interimar</w:t>
            </w:r>
          </w:p>
          <w:p w14:paraId="1E18F429"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p>
          <w:p w14:paraId="3E5B904D" w14:textId="38513C17" w:rsidR="00DA78D1" w:rsidRPr="00C13B60" w:rsidRDefault="00896C9B" w:rsidP="00A653C6">
            <w:pPr>
              <w:autoSpaceDE w:val="0"/>
              <w:autoSpaceDN w:val="0"/>
              <w:adjustRightInd w:val="0"/>
              <w:spacing w:after="0" w:line="240" w:lineRule="auto"/>
              <w:jc w:val="right"/>
              <w:rPr>
                <w:rFonts w:ascii="Times New Roman" w:eastAsia="Times New Roman" w:hAnsi="Times New Roman"/>
                <w:b/>
                <w:bCs/>
                <w:lang w:val="ro-RO"/>
              </w:rPr>
            </w:pPr>
            <w:r w:rsidRPr="00896C9B">
              <w:rPr>
                <w:rFonts w:ascii="Times New Roman" w:eastAsia="Times New Roman" w:hAnsi="Times New Roman"/>
                <w:b/>
                <w:bCs/>
                <w:lang w:val="ro-RO"/>
              </w:rPr>
              <w:t>Virgil-Daniel POPESCU</w:t>
            </w:r>
          </w:p>
        </w:tc>
      </w:tr>
      <w:tr w:rsidR="00C13B60" w:rsidRPr="00C13B60" w14:paraId="7FA77559" w14:textId="77777777" w:rsidTr="78EA4E9B">
        <w:tc>
          <w:tcPr>
            <w:tcW w:w="5246" w:type="dxa"/>
            <w:shd w:val="clear" w:color="auto" w:fill="auto"/>
          </w:tcPr>
          <w:p w14:paraId="11865D62"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6AB93764"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5E8ED968" w14:textId="77777777" w:rsidR="00DA78D1" w:rsidRPr="00C13B60" w:rsidRDefault="00DA78D1" w:rsidP="00A653C6">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Ministrul mediului, apelor și pădurilor</w:t>
            </w:r>
          </w:p>
          <w:p w14:paraId="29376212" w14:textId="77777777" w:rsidR="00DA78D1" w:rsidRPr="00C13B60" w:rsidRDefault="00DA78D1" w:rsidP="00A653C6">
            <w:pPr>
              <w:autoSpaceDE w:val="0"/>
              <w:autoSpaceDN w:val="0"/>
              <w:adjustRightInd w:val="0"/>
              <w:spacing w:after="0" w:line="240" w:lineRule="auto"/>
              <w:rPr>
                <w:rFonts w:ascii="Times New Roman" w:hAnsi="Times New Roman"/>
                <w:b/>
                <w:bCs/>
                <w:lang w:val="ro-RO"/>
              </w:rPr>
            </w:pPr>
          </w:p>
          <w:p w14:paraId="4CBA069C" w14:textId="77777777" w:rsidR="00DA78D1" w:rsidRPr="00C13B60" w:rsidRDefault="00DA78D1" w:rsidP="00A653C6">
            <w:pPr>
              <w:autoSpaceDE w:val="0"/>
              <w:autoSpaceDN w:val="0"/>
              <w:adjustRightInd w:val="0"/>
              <w:spacing w:after="0" w:line="240" w:lineRule="auto"/>
              <w:rPr>
                <w:rFonts w:ascii="Times New Roman" w:hAnsi="Times New Roman"/>
                <w:lang w:val="ro-RO"/>
              </w:rPr>
            </w:pPr>
            <w:proofErr w:type="spellStart"/>
            <w:r w:rsidRPr="00C13B60">
              <w:rPr>
                <w:rFonts w:ascii="Times New Roman" w:hAnsi="Times New Roman"/>
                <w:b/>
                <w:bCs/>
              </w:rPr>
              <w:t>Barna</w:t>
            </w:r>
            <w:proofErr w:type="spellEnd"/>
            <w:r w:rsidRPr="00C13B60">
              <w:rPr>
                <w:rFonts w:ascii="Times New Roman" w:hAnsi="Times New Roman"/>
                <w:b/>
                <w:bCs/>
              </w:rPr>
              <w:t xml:space="preserve"> TÁNCZOS</w:t>
            </w:r>
            <w:r w:rsidRPr="00C13B60" w:rsidDel="005237B9">
              <w:rPr>
                <w:rFonts w:ascii="Times New Roman" w:hAnsi="Times New Roman"/>
                <w:b/>
                <w:bCs/>
              </w:rPr>
              <w:t xml:space="preserve"> </w:t>
            </w:r>
          </w:p>
          <w:p w14:paraId="179C5FBF" w14:textId="77777777" w:rsidR="00DA78D1" w:rsidRPr="00C13B60" w:rsidRDefault="00DA78D1" w:rsidP="00A653C6">
            <w:pPr>
              <w:autoSpaceDE w:val="0"/>
              <w:autoSpaceDN w:val="0"/>
              <w:adjustRightInd w:val="0"/>
              <w:spacing w:after="0" w:line="240" w:lineRule="auto"/>
              <w:rPr>
                <w:rFonts w:ascii="Times New Roman" w:hAnsi="Times New Roman"/>
                <w:lang w:val="ro-RO"/>
              </w:rPr>
            </w:pPr>
          </w:p>
        </w:tc>
        <w:tc>
          <w:tcPr>
            <w:tcW w:w="4961" w:type="dxa"/>
            <w:shd w:val="clear" w:color="auto" w:fill="auto"/>
          </w:tcPr>
          <w:p w14:paraId="6511EA64"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p>
          <w:p w14:paraId="7B59ED85"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p>
          <w:p w14:paraId="43F9F66F"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r w:rsidRPr="00C13B60">
              <w:rPr>
                <w:rFonts w:ascii="Times New Roman" w:eastAsia="Times New Roman" w:hAnsi="Times New Roman"/>
                <w:lang w:val="ro-RO"/>
              </w:rPr>
              <w:t>Ministrul agriculturii și dezvoltării rurale</w:t>
            </w:r>
          </w:p>
          <w:p w14:paraId="676FE88C"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
                <w:lang w:val="ro-RO"/>
              </w:rPr>
            </w:pPr>
          </w:p>
          <w:p w14:paraId="4B393619" w14:textId="77777777" w:rsidR="00DA78D1" w:rsidRPr="00C13B60" w:rsidRDefault="00AE40FB" w:rsidP="00A653C6">
            <w:pPr>
              <w:autoSpaceDE w:val="0"/>
              <w:autoSpaceDN w:val="0"/>
              <w:adjustRightInd w:val="0"/>
              <w:spacing w:after="0" w:line="240" w:lineRule="auto"/>
              <w:jc w:val="right"/>
              <w:rPr>
                <w:rFonts w:ascii="Times New Roman" w:eastAsia="Times New Roman" w:hAnsi="Times New Roman"/>
                <w:b/>
                <w:lang w:val="ro-RO"/>
              </w:rPr>
            </w:pPr>
            <w:hyperlink r:id="rId12" w:history="1">
              <w:r w:rsidR="00DA78D1" w:rsidRPr="00C13B60">
                <w:rPr>
                  <w:rFonts w:ascii="Times New Roman" w:eastAsia="Times New Roman" w:hAnsi="Times New Roman"/>
                  <w:b/>
                  <w:lang w:val="ro-RO"/>
                </w:rPr>
                <w:t>Nechita-Adrian OROS</w:t>
              </w:r>
            </w:hyperlink>
          </w:p>
          <w:p w14:paraId="6CDD44DB"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Cs/>
                <w:lang w:val="ro-RO"/>
              </w:rPr>
            </w:pPr>
          </w:p>
        </w:tc>
      </w:tr>
      <w:tr w:rsidR="00C13B60" w:rsidRPr="00C13B60" w14:paraId="702D336D" w14:textId="77777777" w:rsidTr="78EA4E9B">
        <w:tc>
          <w:tcPr>
            <w:tcW w:w="5246" w:type="dxa"/>
            <w:shd w:val="clear" w:color="auto" w:fill="auto"/>
          </w:tcPr>
          <w:p w14:paraId="564DD7D5"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035DF401"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466673E0" w14:textId="77777777" w:rsidR="00DA78D1" w:rsidRPr="00C13B60" w:rsidRDefault="00DA78D1" w:rsidP="00A653C6">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Ministrul muncii și protecției sociale</w:t>
            </w:r>
          </w:p>
          <w:p w14:paraId="637823FA"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1309123A" w14:textId="77777777" w:rsidR="00DA78D1" w:rsidRPr="00C13B60" w:rsidRDefault="00DA78D1" w:rsidP="00A653C6">
            <w:pPr>
              <w:autoSpaceDE w:val="0"/>
              <w:autoSpaceDN w:val="0"/>
              <w:adjustRightInd w:val="0"/>
              <w:spacing w:after="0" w:line="240" w:lineRule="auto"/>
              <w:rPr>
                <w:rFonts w:ascii="Times New Roman" w:hAnsi="Times New Roman"/>
                <w:lang w:val="ro-RO"/>
              </w:rPr>
            </w:pPr>
            <w:r w:rsidRPr="00C13B60">
              <w:rPr>
                <w:rFonts w:ascii="Times New Roman" w:hAnsi="Times New Roman"/>
                <w:b/>
                <w:bCs/>
                <w:lang w:val="ro-RO"/>
              </w:rPr>
              <w:t>Raluca TURCAN</w:t>
            </w:r>
          </w:p>
        </w:tc>
        <w:tc>
          <w:tcPr>
            <w:tcW w:w="4961" w:type="dxa"/>
            <w:shd w:val="clear" w:color="auto" w:fill="auto"/>
          </w:tcPr>
          <w:p w14:paraId="5E0CFDD4"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Cs/>
                <w:lang w:val="ro-RO"/>
              </w:rPr>
            </w:pPr>
          </w:p>
          <w:p w14:paraId="3372A826"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Cs/>
                <w:lang w:val="ro-RO"/>
              </w:rPr>
            </w:pPr>
          </w:p>
          <w:p w14:paraId="50A9967E"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Cs/>
                <w:lang w:val="ro-RO"/>
              </w:rPr>
            </w:pPr>
            <w:r w:rsidRPr="00C13B60">
              <w:rPr>
                <w:rFonts w:ascii="Times New Roman" w:eastAsia="Times New Roman" w:hAnsi="Times New Roman"/>
                <w:bCs/>
                <w:lang w:val="ro-RO"/>
              </w:rPr>
              <w:t xml:space="preserve">Ministrul culturii </w:t>
            </w:r>
          </w:p>
          <w:p w14:paraId="14FF2DB4"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Cs/>
                <w:lang w:val="ro-RO"/>
              </w:rPr>
            </w:pPr>
          </w:p>
          <w:p w14:paraId="1C890246"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
                <w:lang w:val="ro-RO"/>
              </w:rPr>
            </w:pPr>
            <w:r w:rsidRPr="00C13B60">
              <w:rPr>
                <w:rFonts w:ascii="Times New Roman" w:eastAsia="Times New Roman" w:hAnsi="Times New Roman"/>
                <w:b/>
                <w:lang w:val="ro-RO"/>
              </w:rPr>
              <w:t>Bogdan GHEORGHIU</w:t>
            </w:r>
          </w:p>
          <w:p w14:paraId="4F28ED87"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Cs/>
                <w:lang w:val="ro-RO"/>
              </w:rPr>
            </w:pPr>
          </w:p>
        </w:tc>
      </w:tr>
      <w:tr w:rsidR="00C13B60" w:rsidRPr="00C13B60" w14:paraId="339DEBA9" w14:textId="77777777" w:rsidTr="78EA4E9B">
        <w:trPr>
          <w:trHeight w:val="867"/>
        </w:trPr>
        <w:tc>
          <w:tcPr>
            <w:tcW w:w="5246" w:type="dxa"/>
            <w:shd w:val="clear" w:color="auto" w:fill="auto"/>
          </w:tcPr>
          <w:p w14:paraId="111ABF35"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4A26093A"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303CE005" w14:textId="77777777" w:rsidR="00DA78D1" w:rsidRPr="00C13B60" w:rsidRDefault="00DA78D1" w:rsidP="00A653C6">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Directorul Serviciului de Telecomunicații Speciale</w:t>
            </w:r>
          </w:p>
          <w:p w14:paraId="2A6AF383"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640CBE4E" w14:textId="77777777" w:rsidR="00DA78D1" w:rsidRPr="00C13B60" w:rsidRDefault="00DA78D1" w:rsidP="00A653C6">
            <w:pPr>
              <w:autoSpaceDE w:val="0"/>
              <w:autoSpaceDN w:val="0"/>
              <w:adjustRightInd w:val="0"/>
              <w:spacing w:after="0" w:line="240" w:lineRule="auto"/>
              <w:rPr>
                <w:rFonts w:ascii="Times New Roman" w:hAnsi="Times New Roman"/>
                <w:lang w:val="ro-RO"/>
              </w:rPr>
            </w:pPr>
            <w:r w:rsidRPr="00C13B60">
              <w:rPr>
                <w:rFonts w:ascii="Times New Roman" w:hAnsi="Times New Roman"/>
                <w:b/>
                <w:lang w:val="ro-RO"/>
              </w:rPr>
              <w:t>Ionel-Sorin BĂLAN</w:t>
            </w:r>
          </w:p>
        </w:tc>
        <w:tc>
          <w:tcPr>
            <w:tcW w:w="4961" w:type="dxa"/>
            <w:shd w:val="clear" w:color="auto" w:fill="auto"/>
          </w:tcPr>
          <w:p w14:paraId="57EDAEBF"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Cs/>
                <w:lang w:val="ro-RO"/>
              </w:rPr>
            </w:pPr>
          </w:p>
          <w:p w14:paraId="5455AB41"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Cs/>
                <w:lang w:val="ro-RO"/>
              </w:rPr>
            </w:pPr>
          </w:p>
          <w:p w14:paraId="7597BC98"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Cs/>
                <w:lang w:val="ro-RO"/>
              </w:rPr>
            </w:pPr>
            <w:r w:rsidRPr="00C13B60">
              <w:rPr>
                <w:rFonts w:ascii="Times New Roman" w:eastAsia="Times New Roman" w:hAnsi="Times New Roman"/>
                <w:bCs/>
                <w:lang w:val="ro-RO"/>
              </w:rPr>
              <w:t>Ministrul afacerilor interne</w:t>
            </w:r>
          </w:p>
          <w:p w14:paraId="592B0735"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Cs/>
                <w:lang w:val="ro-RO"/>
              </w:rPr>
            </w:pPr>
          </w:p>
          <w:p w14:paraId="62C05CFC"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
                <w:bCs/>
                <w:lang w:val="ro-RO"/>
              </w:rPr>
            </w:pPr>
            <w:r w:rsidRPr="00C13B60">
              <w:rPr>
                <w:rFonts w:ascii="Times New Roman" w:eastAsia="Times New Roman" w:hAnsi="Times New Roman"/>
                <w:b/>
                <w:bCs/>
                <w:lang w:val="ro-RO"/>
              </w:rPr>
              <w:t>Lucian Nicolae BODE</w:t>
            </w:r>
          </w:p>
          <w:p w14:paraId="08BC1C7F"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Cs/>
                <w:lang w:val="ro-RO"/>
              </w:rPr>
            </w:pPr>
          </w:p>
        </w:tc>
      </w:tr>
      <w:tr w:rsidR="00C13B60" w:rsidRPr="00C13B60" w14:paraId="4B3A325C" w14:textId="77777777" w:rsidTr="78EA4E9B">
        <w:trPr>
          <w:trHeight w:val="1353"/>
        </w:trPr>
        <w:tc>
          <w:tcPr>
            <w:tcW w:w="5246" w:type="dxa"/>
            <w:shd w:val="clear" w:color="auto" w:fill="auto"/>
          </w:tcPr>
          <w:p w14:paraId="4C667CB9"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12CBA63E"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29B5549E" w14:textId="77777777" w:rsidR="00DA78D1" w:rsidRPr="00C13B60" w:rsidRDefault="00DA78D1" w:rsidP="00A653C6">
            <w:pPr>
              <w:autoSpaceDE w:val="0"/>
              <w:autoSpaceDN w:val="0"/>
              <w:adjustRightInd w:val="0"/>
              <w:spacing w:after="0" w:line="240" w:lineRule="auto"/>
              <w:rPr>
                <w:rFonts w:ascii="Times New Roman" w:eastAsia="Times New Roman" w:hAnsi="Times New Roman"/>
                <w:lang w:val="ro-RO"/>
              </w:rPr>
            </w:pPr>
            <w:r w:rsidRPr="00C13B60">
              <w:rPr>
                <w:rFonts w:ascii="Times New Roman" w:eastAsia="Times New Roman" w:hAnsi="Times New Roman"/>
                <w:lang w:val="ro-RO"/>
              </w:rPr>
              <w:t>Directorul Serviciului de Informații Externe</w:t>
            </w:r>
          </w:p>
          <w:p w14:paraId="2C7BFECD" w14:textId="77777777" w:rsidR="00DA78D1" w:rsidRPr="00C13B60" w:rsidRDefault="00DA78D1" w:rsidP="00A653C6">
            <w:pPr>
              <w:autoSpaceDE w:val="0"/>
              <w:autoSpaceDN w:val="0"/>
              <w:adjustRightInd w:val="0"/>
              <w:spacing w:after="0" w:line="240" w:lineRule="auto"/>
              <w:rPr>
                <w:rFonts w:ascii="Times New Roman" w:eastAsia="Times New Roman" w:hAnsi="Times New Roman"/>
                <w:lang w:val="ro-RO"/>
              </w:rPr>
            </w:pPr>
          </w:p>
          <w:p w14:paraId="2BEACA4D" w14:textId="77777777" w:rsidR="00DA78D1" w:rsidRPr="00C13B60" w:rsidRDefault="00DA78D1" w:rsidP="00A653C6">
            <w:pPr>
              <w:autoSpaceDE w:val="0"/>
              <w:autoSpaceDN w:val="0"/>
              <w:adjustRightInd w:val="0"/>
              <w:spacing w:after="0" w:line="240" w:lineRule="auto"/>
              <w:rPr>
                <w:rFonts w:ascii="Times New Roman" w:eastAsia="Times New Roman" w:hAnsi="Times New Roman"/>
                <w:b/>
                <w:lang w:val="ro-RO"/>
              </w:rPr>
            </w:pPr>
            <w:r w:rsidRPr="00C13B60">
              <w:rPr>
                <w:rFonts w:ascii="Times New Roman" w:eastAsia="Times New Roman" w:hAnsi="Times New Roman"/>
                <w:b/>
                <w:lang w:val="ro-RO"/>
              </w:rPr>
              <w:t>Gabriel VLASE</w:t>
            </w:r>
          </w:p>
          <w:p w14:paraId="695FBEEB" w14:textId="77777777" w:rsidR="00DA78D1" w:rsidRPr="00C13B60" w:rsidRDefault="00DA78D1" w:rsidP="00A653C6">
            <w:pPr>
              <w:autoSpaceDE w:val="0"/>
              <w:autoSpaceDN w:val="0"/>
              <w:adjustRightInd w:val="0"/>
              <w:spacing w:after="0" w:line="240" w:lineRule="auto"/>
              <w:rPr>
                <w:rFonts w:ascii="Times New Roman" w:hAnsi="Times New Roman"/>
                <w:lang w:val="ro-RO"/>
              </w:rPr>
            </w:pPr>
          </w:p>
        </w:tc>
        <w:tc>
          <w:tcPr>
            <w:tcW w:w="4961" w:type="dxa"/>
            <w:shd w:val="clear" w:color="auto" w:fill="auto"/>
          </w:tcPr>
          <w:p w14:paraId="192C1A23" w14:textId="77777777" w:rsidR="00DA78D1" w:rsidRPr="00C13B60" w:rsidRDefault="00DA78D1" w:rsidP="00A653C6">
            <w:pPr>
              <w:autoSpaceDE w:val="0"/>
              <w:autoSpaceDN w:val="0"/>
              <w:adjustRightInd w:val="0"/>
              <w:spacing w:after="0" w:line="240" w:lineRule="auto"/>
              <w:jc w:val="right"/>
              <w:rPr>
                <w:rFonts w:ascii="Times New Roman" w:hAnsi="Times New Roman"/>
                <w:lang w:val="ro-RO"/>
              </w:rPr>
            </w:pPr>
          </w:p>
          <w:p w14:paraId="4BF35F3F" w14:textId="77777777" w:rsidR="00DA78D1" w:rsidRPr="00C13B60" w:rsidRDefault="00DA78D1" w:rsidP="00A653C6">
            <w:pPr>
              <w:autoSpaceDE w:val="0"/>
              <w:autoSpaceDN w:val="0"/>
              <w:adjustRightInd w:val="0"/>
              <w:spacing w:after="0" w:line="240" w:lineRule="auto"/>
              <w:jc w:val="right"/>
              <w:rPr>
                <w:rFonts w:ascii="Times New Roman" w:hAnsi="Times New Roman"/>
                <w:lang w:val="ro-RO"/>
              </w:rPr>
            </w:pPr>
          </w:p>
          <w:p w14:paraId="5299C602" w14:textId="77777777" w:rsidR="00DA78D1" w:rsidRPr="00C13B60" w:rsidRDefault="00DA78D1" w:rsidP="00A653C6">
            <w:pPr>
              <w:autoSpaceDE w:val="0"/>
              <w:autoSpaceDN w:val="0"/>
              <w:adjustRightInd w:val="0"/>
              <w:spacing w:after="0" w:line="240" w:lineRule="auto"/>
              <w:jc w:val="right"/>
              <w:rPr>
                <w:rFonts w:ascii="Times New Roman" w:hAnsi="Times New Roman"/>
                <w:lang w:val="ro-RO"/>
              </w:rPr>
            </w:pPr>
            <w:r w:rsidRPr="00C13B60">
              <w:rPr>
                <w:rFonts w:ascii="Times New Roman" w:hAnsi="Times New Roman"/>
                <w:lang w:val="ro-RO"/>
              </w:rPr>
              <w:t>Directorul Serviciului Român de Informații</w:t>
            </w:r>
          </w:p>
          <w:p w14:paraId="704E178F" w14:textId="77777777" w:rsidR="00DA78D1" w:rsidRPr="00C13B60" w:rsidRDefault="00DA78D1" w:rsidP="00A653C6">
            <w:pPr>
              <w:autoSpaceDE w:val="0"/>
              <w:autoSpaceDN w:val="0"/>
              <w:adjustRightInd w:val="0"/>
              <w:spacing w:after="0" w:line="240" w:lineRule="auto"/>
              <w:jc w:val="right"/>
              <w:rPr>
                <w:rFonts w:ascii="Times New Roman" w:hAnsi="Times New Roman"/>
                <w:lang w:val="ro-RO"/>
              </w:rPr>
            </w:pPr>
          </w:p>
          <w:p w14:paraId="7EEACB2C" w14:textId="77777777" w:rsidR="00DA78D1" w:rsidRPr="00C13B60" w:rsidRDefault="00DA78D1" w:rsidP="00A653C6">
            <w:pPr>
              <w:autoSpaceDE w:val="0"/>
              <w:autoSpaceDN w:val="0"/>
              <w:adjustRightInd w:val="0"/>
              <w:spacing w:after="0" w:line="240" w:lineRule="auto"/>
              <w:jc w:val="right"/>
              <w:rPr>
                <w:rFonts w:ascii="Times New Roman" w:hAnsi="Times New Roman"/>
                <w:b/>
                <w:lang w:val="ro-RO"/>
              </w:rPr>
            </w:pPr>
            <w:r w:rsidRPr="00C13B60">
              <w:rPr>
                <w:rFonts w:ascii="Times New Roman" w:hAnsi="Times New Roman"/>
                <w:b/>
                <w:lang w:val="ro-RO"/>
              </w:rPr>
              <w:t>Eduard Raul HELLVIG</w:t>
            </w:r>
          </w:p>
          <w:p w14:paraId="10814B80"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p>
        </w:tc>
      </w:tr>
      <w:tr w:rsidR="00C13B60" w:rsidRPr="00C13B60" w14:paraId="43028E9E" w14:textId="77777777" w:rsidTr="78EA4E9B">
        <w:tc>
          <w:tcPr>
            <w:tcW w:w="5246" w:type="dxa"/>
            <w:shd w:val="clear" w:color="auto" w:fill="auto"/>
          </w:tcPr>
          <w:p w14:paraId="12AACA7E"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3D26F9CC" w14:textId="77777777" w:rsidR="00DA78D1" w:rsidRPr="00C13B60" w:rsidRDefault="00DA78D1" w:rsidP="00A653C6">
            <w:pPr>
              <w:autoSpaceDE w:val="0"/>
              <w:autoSpaceDN w:val="0"/>
              <w:adjustRightInd w:val="0"/>
              <w:spacing w:after="0" w:line="240" w:lineRule="auto"/>
              <w:rPr>
                <w:rFonts w:ascii="Times New Roman" w:eastAsia="Times New Roman" w:hAnsi="Times New Roman"/>
                <w:lang w:val="ro-RO"/>
              </w:rPr>
            </w:pPr>
            <w:r w:rsidRPr="00C13B60">
              <w:rPr>
                <w:rFonts w:ascii="Times New Roman" w:eastAsia="Times New Roman" w:hAnsi="Times New Roman"/>
                <w:lang w:val="ro-RO"/>
              </w:rPr>
              <w:t>Președinte-Director General al Agenției Naționale de Cadastru și Publicitate Imobiliară</w:t>
            </w:r>
          </w:p>
          <w:p w14:paraId="1B49DF87" w14:textId="77777777" w:rsidR="00DA78D1" w:rsidRPr="00C13B60" w:rsidRDefault="00DA78D1" w:rsidP="00A653C6">
            <w:pPr>
              <w:autoSpaceDE w:val="0"/>
              <w:autoSpaceDN w:val="0"/>
              <w:adjustRightInd w:val="0"/>
              <w:spacing w:after="0" w:line="240" w:lineRule="auto"/>
              <w:rPr>
                <w:rFonts w:ascii="Times New Roman" w:eastAsia="Times New Roman" w:hAnsi="Times New Roman"/>
                <w:lang w:val="ro-RO"/>
              </w:rPr>
            </w:pPr>
          </w:p>
          <w:p w14:paraId="7C10FE67" w14:textId="649533B2" w:rsidR="009E55C4" w:rsidRPr="00C13B60" w:rsidRDefault="00D531D8" w:rsidP="00A653C6">
            <w:pPr>
              <w:autoSpaceDE w:val="0"/>
              <w:autoSpaceDN w:val="0"/>
              <w:adjustRightInd w:val="0"/>
              <w:spacing w:after="0" w:line="240" w:lineRule="auto"/>
              <w:rPr>
                <w:rFonts w:ascii="Times New Roman" w:hAnsi="Times New Roman"/>
                <w:lang w:val="ro-RO"/>
              </w:rPr>
            </w:pPr>
            <w:r w:rsidRPr="00C13B60">
              <w:rPr>
                <w:rFonts w:ascii="Times New Roman" w:hAnsi="Times New Roman"/>
                <w:b/>
                <w:bCs/>
                <w:lang w:val="ro-RO"/>
              </w:rPr>
              <w:t xml:space="preserve">Ildikó RÁKOSI-SEIWARTH </w:t>
            </w:r>
          </w:p>
        </w:tc>
        <w:tc>
          <w:tcPr>
            <w:tcW w:w="4961" w:type="dxa"/>
            <w:shd w:val="clear" w:color="auto" w:fill="auto"/>
          </w:tcPr>
          <w:p w14:paraId="32FCB6BF" w14:textId="77777777" w:rsidR="00DA78D1" w:rsidRPr="00C13B60" w:rsidRDefault="00DA78D1" w:rsidP="00A653C6">
            <w:pPr>
              <w:autoSpaceDE w:val="0"/>
              <w:autoSpaceDN w:val="0"/>
              <w:adjustRightInd w:val="0"/>
              <w:spacing w:after="0" w:line="240" w:lineRule="auto"/>
              <w:jc w:val="right"/>
              <w:rPr>
                <w:rFonts w:ascii="Times New Roman" w:hAnsi="Times New Roman"/>
                <w:b/>
                <w:lang w:val="ro-RO"/>
              </w:rPr>
            </w:pPr>
          </w:p>
          <w:p w14:paraId="23FB84A5"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Cs/>
                <w:lang w:val="ro-RO"/>
              </w:rPr>
            </w:pPr>
            <w:r w:rsidRPr="00C13B60">
              <w:rPr>
                <w:rFonts w:ascii="Times New Roman" w:eastAsia="Times New Roman" w:hAnsi="Times New Roman"/>
                <w:bCs/>
                <w:lang w:val="ro-RO"/>
              </w:rPr>
              <w:t>Directorul Serviciului de Protecție și Pază</w:t>
            </w:r>
          </w:p>
          <w:p w14:paraId="031C7DD2"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
                <w:lang w:val="ro-RO"/>
              </w:rPr>
            </w:pPr>
          </w:p>
          <w:p w14:paraId="77138687"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
                <w:lang w:val="ro-RO"/>
              </w:rPr>
            </w:pPr>
            <w:r w:rsidRPr="00C13B60">
              <w:rPr>
                <w:rFonts w:ascii="Times New Roman" w:eastAsia="Times New Roman" w:hAnsi="Times New Roman"/>
                <w:b/>
                <w:lang w:val="ro-RO"/>
              </w:rPr>
              <w:t>Lucian-Silvan PAHONȚU</w:t>
            </w:r>
          </w:p>
          <w:p w14:paraId="431CCD73"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
                <w:lang w:val="ro-RO"/>
              </w:rPr>
            </w:pPr>
          </w:p>
        </w:tc>
      </w:tr>
    </w:tbl>
    <w:p w14:paraId="040416C2" w14:textId="77777777" w:rsidR="008D48A0" w:rsidRPr="00C13B60" w:rsidRDefault="008D48A0" w:rsidP="00DA78D1">
      <w:pPr>
        <w:jc w:val="both"/>
        <w:rPr>
          <w:rFonts w:ascii="Times New Roman" w:eastAsia="Times New Roman" w:hAnsi="Times New Roman"/>
          <w:lang w:val="ro-RO"/>
        </w:rPr>
      </w:pPr>
    </w:p>
    <w:p w14:paraId="70EFA7A4" w14:textId="1470A5ED" w:rsidR="00DA78D1" w:rsidRPr="00C13B60" w:rsidRDefault="00DA78D1" w:rsidP="0003479A">
      <w:pPr>
        <w:jc w:val="both"/>
      </w:pPr>
      <w:r w:rsidRPr="00C13B60">
        <w:rPr>
          <w:rFonts w:ascii="Times New Roman" w:eastAsia="Times New Roman" w:hAnsi="Times New Roman"/>
          <w:lang w:val="ro-RO"/>
        </w:rPr>
        <w:lastRenderedPageBreak/>
        <w:t>În baza celor mai sus prezentate, am elaborat proiectul de Lege pentru modificarea și completarea unor acte normative în domeniul comunicațiilor electronice și pentru stabilirea unor măsuri de facilitare a dezvoltării rețelelor de comunicații electronice.</w:t>
      </w:r>
    </w:p>
    <w:tbl>
      <w:tblPr>
        <w:tblW w:w="10207" w:type="dxa"/>
        <w:tblInd w:w="-294" w:type="dxa"/>
        <w:tblLook w:val="04A0" w:firstRow="1" w:lastRow="0" w:firstColumn="1" w:lastColumn="0" w:noHBand="0" w:noVBand="1"/>
      </w:tblPr>
      <w:tblGrid>
        <w:gridCol w:w="5246"/>
        <w:gridCol w:w="4961"/>
      </w:tblGrid>
      <w:tr w:rsidR="00C13B60" w:rsidRPr="00C13B60" w14:paraId="7F057C7D" w14:textId="77777777" w:rsidTr="000D54B9">
        <w:tc>
          <w:tcPr>
            <w:tcW w:w="5246" w:type="dxa"/>
            <w:shd w:val="clear" w:color="auto" w:fill="auto"/>
          </w:tcPr>
          <w:p w14:paraId="34FF351E"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3DA58129" w14:textId="77777777" w:rsidR="00DA78D1" w:rsidRPr="00C13B60" w:rsidRDefault="00DA78D1" w:rsidP="00A653C6">
            <w:pPr>
              <w:autoSpaceDE w:val="0"/>
              <w:autoSpaceDN w:val="0"/>
              <w:adjustRightInd w:val="0"/>
              <w:spacing w:after="0" w:line="240" w:lineRule="auto"/>
              <w:rPr>
                <w:rFonts w:ascii="Times New Roman" w:hAnsi="Times New Roman"/>
                <w:lang w:val="ro-RO"/>
              </w:rPr>
            </w:pPr>
            <w:r w:rsidRPr="00C13B60">
              <w:rPr>
                <w:rFonts w:ascii="Times New Roman" w:hAnsi="Times New Roman"/>
                <w:lang w:val="ro-RO"/>
              </w:rPr>
              <w:t>Președintele Autorității Naționale de Supraveghere a Prelucrării Datelor cu Caracter Personal</w:t>
            </w:r>
          </w:p>
          <w:p w14:paraId="1158E3C1"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1A261F22" w14:textId="77777777" w:rsidR="00DA78D1" w:rsidRPr="00C13B60" w:rsidRDefault="00DA78D1" w:rsidP="00A653C6">
            <w:pPr>
              <w:autoSpaceDE w:val="0"/>
              <w:autoSpaceDN w:val="0"/>
              <w:adjustRightInd w:val="0"/>
              <w:spacing w:after="0" w:line="240" w:lineRule="auto"/>
              <w:rPr>
                <w:rFonts w:ascii="Times New Roman" w:hAnsi="Times New Roman"/>
                <w:b/>
                <w:bCs/>
                <w:lang w:val="ro-RO"/>
              </w:rPr>
            </w:pPr>
            <w:r w:rsidRPr="00C13B60">
              <w:rPr>
                <w:rFonts w:ascii="Times New Roman" w:hAnsi="Times New Roman"/>
                <w:b/>
                <w:bCs/>
                <w:lang w:val="ro-RO"/>
              </w:rPr>
              <w:t>Ancuța Gianina OPRE</w:t>
            </w:r>
          </w:p>
          <w:p w14:paraId="438521C9" w14:textId="77777777" w:rsidR="00DA78D1" w:rsidRPr="00C13B60" w:rsidRDefault="00DA78D1" w:rsidP="00A653C6">
            <w:pPr>
              <w:autoSpaceDE w:val="0"/>
              <w:autoSpaceDN w:val="0"/>
              <w:adjustRightInd w:val="0"/>
              <w:spacing w:after="0" w:line="240" w:lineRule="auto"/>
              <w:rPr>
                <w:rFonts w:ascii="Times New Roman" w:hAnsi="Times New Roman"/>
                <w:b/>
                <w:bCs/>
                <w:lang w:val="ro-RO"/>
              </w:rPr>
            </w:pPr>
          </w:p>
          <w:p w14:paraId="656DEBF7" w14:textId="77777777" w:rsidR="00DA78D1" w:rsidRPr="00C13B60" w:rsidRDefault="00DA78D1" w:rsidP="00A653C6">
            <w:pPr>
              <w:autoSpaceDE w:val="0"/>
              <w:autoSpaceDN w:val="0"/>
              <w:adjustRightInd w:val="0"/>
              <w:spacing w:after="0" w:line="240" w:lineRule="auto"/>
              <w:rPr>
                <w:rFonts w:ascii="Times New Roman" w:hAnsi="Times New Roman"/>
                <w:b/>
                <w:bCs/>
                <w:lang w:val="ro-RO"/>
              </w:rPr>
            </w:pPr>
          </w:p>
        </w:tc>
        <w:tc>
          <w:tcPr>
            <w:tcW w:w="4961" w:type="dxa"/>
            <w:shd w:val="clear" w:color="auto" w:fill="auto"/>
          </w:tcPr>
          <w:p w14:paraId="45025BAA" w14:textId="77777777" w:rsidR="00DA78D1" w:rsidRPr="00C13B60" w:rsidRDefault="00DA78D1" w:rsidP="00A653C6">
            <w:pPr>
              <w:autoSpaceDE w:val="0"/>
              <w:autoSpaceDN w:val="0"/>
              <w:adjustRightInd w:val="0"/>
              <w:spacing w:after="0" w:line="240" w:lineRule="auto"/>
              <w:jc w:val="right"/>
              <w:rPr>
                <w:rFonts w:ascii="Times New Roman" w:hAnsi="Times New Roman"/>
                <w:lang w:val="ro-RO"/>
              </w:rPr>
            </w:pPr>
          </w:p>
          <w:p w14:paraId="0683690B" w14:textId="77777777" w:rsidR="00DA78D1" w:rsidRPr="00C13B60" w:rsidRDefault="00DA78D1" w:rsidP="00A653C6">
            <w:pPr>
              <w:autoSpaceDE w:val="0"/>
              <w:autoSpaceDN w:val="0"/>
              <w:adjustRightInd w:val="0"/>
              <w:spacing w:after="0" w:line="240" w:lineRule="auto"/>
              <w:jc w:val="right"/>
              <w:rPr>
                <w:rFonts w:ascii="Times New Roman" w:hAnsi="Times New Roman"/>
                <w:lang w:val="ro-RO"/>
              </w:rPr>
            </w:pPr>
            <w:r w:rsidRPr="00C13B60">
              <w:rPr>
                <w:rFonts w:ascii="Times New Roman" w:hAnsi="Times New Roman"/>
                <w:lang w:val="ro-RO"/>
              </w:rPr>
              <w:t xml:space="preserve">Președintele </w:t>
            </w:r>
          </w:p>
          <w:p w14:paraId="7A618E21" w14:textId="77777777" w:rsidR="00DA78D1" w:rsidRPr="00C13B60" w:rsidRDefault="00DA78D1" w:rsidP="00A653C6">
            <w:pPr>
              <w:autoSpaceDE w:val="0"/>
              <w:autoSpaceDN w:val="0"/>
              <w:adjustRightInd w:val="0"/>
              <w:spacing w:after="0" w:line="240" w:lineRule="auto"/>
              <w:jc w:val="right"/>
              <w:rPr>
                <w:rFonts w:ascii="Times New Roman" w:hAnsi="Times New Roman"/>
                <w:lang w:val="ro-RO"/>
              </w:rPr>
            </w:pPr>
            <w:r w:rsidRPr="00C13B60">
              <w:rPr>
                <w:rFonts w:ascii="Times New Roman" w:hAnsi="Times New Roman"/>
                <w:lang w:val="ro-RO"/>
              </w:rPr>
              <w:t>Agenției Naționale pentru Arii Naturale Protejate</w:t>
            </w:r>
          </w:p>
          <w:p w14:paraId="0B967E9A" w14:textId="77777777" w:rsidR="00DA78D1" w:rsidRPr="00C13B60" w:rsidRDefault="00DA78D1" w:rsidP="00A653C6">
            <w:pPr>
              <w:autoSpaceDE w:val="0"/>
              <w:autoSpaceDN w:val="0"/>
              <w:adjustRightInd w:val="0"/>
              <w:spacing w:after="0" w:line="240" w:lineRule="auto"/>
              <w:jc w:val="right"/>
              <w:rPr>
                <w:rFonts w:ascii="Times New Roman" w:hAnsi="Times New Roman"/>
                <w:lang w:val="ro-RO"/>
              </w:rPr>
            </w:pPr>
          </w:p>
          <w:p w14:paraId="2783A21A" w14:textId="77777777" w:rsidR="00DA78D1" w:rsidRPr="00C13B60" w:rsidRDefault="00DA78D1" w:rsidP="00A653C6">
            <w:pPr>
              <w:autoSpaceDE w:val="0"/>
              <w:autoSpaceDN w:val="0"/>
              <w:adjustRightInd w:val="0"/>
              <w:spacing w:after="0" w:line="240" w:lineRule="auto"/>
              <w:jc w:val="right"/>
              <w:rPr>
                <w:rFonts w:ascii="Times New Roman" w:hAnsi="Times New Roman"/>
                <w:b/>
                <w:bCs/>
                <w:lang w:val="ro-RO"/>
              </w:rPr>
            </w:pPr>
            <w:r w:rsidRPr="00C13B60">
              <w:rPr>
                <w:rFonts w:ascii="Times New Roman" w:hAnsi="Times New Roman"/>
                <w:b/>
                <w:bCs/>
                <w:lang w:val="ro-RO"/>
              </w:rPr>
              <w:t xml:space="preserve">Adi CROITORU </w:t>
            </w:r>
          </w:p>
          <w:p w14:paraId="7FEE9635"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p>
        </w:tc>
      </w:tr>
      <w:tr w:rsidR="00C13B60" w:rsidRPr="00C13B60" w14:paraId="686D6973" w14:textId="77777777" w:rsidTr="000D54B9">
        <w:tc>
          <w:tcPr>
            <w:tcW w:w="5246" w:type="dxa"/>
            <w:shd w:val="clear" w:color="auto" w:fill="auto"/>
          </w:tcPr>
          <w:p w14:paraId="1085D6C0"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798C49A8"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15F29DEE" w14:textId="77777777" w:rsidR="00DA78D1" w:rsidRPr="00C13B60" w:rsidRDefault="00DA78D1" w:rsidP="00A653C6">
            <w:pPr>
              <w:autoSpaceDE w:val="0"/>
              <w:autoSpaceDN w:val="0"/>
              <w:adjustRightInd w:val="0"/>
              <w:spacing w:after="0" w:line="240" w:lineRule="auto"/>
              <w:rPr>
                <w:rFonts w:ascii="Times New Roman" w:eastAsia="Times New Roman" w:hAnsi="Times New Roman"/>
                <w:lang w:val="ro-RO"/>
              </w:rPr>
            </w:pPr>
            <w:r w:rsidRPr="00C13B60">
              <w:rPr>
                <w:rFonts w:ascii="Times New Roman" w:eastAsia="Times New Roman" w:hAnsi="Times New Roman"/>
                <w:lang w:val="ro-RO"/>
              </w:rPr>
              <w:t>Președintele</w:t>
            </w:r>
          </w:p>
          <w:p w14:paraId="17A17C85" w14:textId="77777777" w:rsidR="00DA78D1" w:rsidRPr="00C13B60" w:rsidRDefault="00DA78D1" w:rsidP="00A653C6">
            <w:pPr>
              <w:autoSpaceDE w:val="0"/>
              <w:autoSpaceDN w:val="0"/>
              <w:adjustRightInd w:val="0"/>
              <w:spacing w:after="0" w:line="240" w:lineRule="auto"/>
              <w:rPr>
                <w:rFonts w:ascii="Times New Roman" w:hAnsi="Times New Roman"/>
                <w:b/>
                <w:lang w:val="ro-RO"/>
              </w:rPr>
            </w:pPr>
            <w:r w:rsidRPr="00C13B60">
              <w:rPr>
                <w:rFonts w:ascii="Times New Roman" w:eastAsia="Times New Roman" w:hAnsi="Times New Roman"/>
                <w:lang w:val="ro-RO"/>
              </w:rPr>
              <w:t>Autorității Naționale de Reglementare în Domeniul Energiei</w:t>
            </w:r>
          </w:p>
          <w:p w14:paraId="2932B19D" w14:textId="77777777" w:rsidR="00DA78D1" w:rsidRPr="00C13B60" w:rsidRDefault="00DA78D1" w:rsidP="00A653C6">
            <w:pPr>
              <w:autoSpaceDE w:val="0"/>
              <w:autoSpaceDN w:val="0"/>
              <w:adjustRightInd w:val="0"/>
              <w:spacing w:after="0" w:line="240" w:lineRule="auto"/>
              <w:rPr>
                <w:rFonts w:ascii="Times New Roman" w:hAnsi="Times New Roman"/>
                <w:b/>
                <w:lang w:val="ro-RO"/>
              </w:rPr>
            </w:pPr>
            <w:r w:rsidRPr="00C13B60">
              <w:rPr>
                <w:rFonts w:ascii="Times New Roman" w:hAnsi="Times New Roman"/>
                <w:b/>
                <w:lang w:val="ro-RO"/>
              </w:rPr>
              <w:t>Dumitru CHIRIȚĂ</w:t>
            </w:r>
          </w:p>
          <w:p w14:paraId="18D4AFD3"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3269F8AF"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267632E8" w14:textId="77777777" w:rsidR="00DA78D1" w:rsidRPr="00C13B60" w:rsidRDefault="00DA78D1" w:rsidP="00A653C6">
            <w:pPr>
              <w:autoSpaceDE w:val="0"/>
              <w:autoSpaceDN w:val="0"/>
              <w:adjustRightInd w:val="0"/>
              <w:spacing w:after="0" w:line="240" w:lineRule="auto"/>
              <w:rPr>
                <w:rFonts w:ascii="Times New Roman" w:hAnsi="Times New Roman"/>
                <w:lang w:val="ro-RO"/>
              </w:rPr>
            </w:pPr>
          </w:p>
          <w:p w14:paraId="1F8BC640" w14:textId="77777777" w:rsidR="00DA78D1" w:rsidRPr="00C13B60" w:rsidRDefault="00DA78D1" w:rsidP="00A653C6">
            <w:pPr>
              <w:autoSpaceDE w:val="0"/>
              <w:autoSpaceDN w:val="0"/>
              <w:adjustRightInd w:val="0"/>
              <w:spacing w:after="0" w:line="240" w:lineRule="auto"/>
              <w:rPr>
                <w:rFonts w:ascii="Times New Roman" w:hAnsi="Times New Roman"/>
                <w:lang w:val="ro-RO"/>
              </w:rPr>
            </w:pPr>
          </w:p>
        </w:tc>
        <w:tc>
          <w:tcPr>
            <w:tcW w:w="4961" w:type="dxa"/>
            <w:shd w:val="clear" w:color="auto" w:fill="auto"/>
          </w:tcPr>
          <w:p w14:paraId="5041422B"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p>
          <w:p w14:paraId="729438F2"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p>
          <w:p w14:paraId="3B598723"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r w:rsidRPr="00C13B60">
              <w:rPr>
                <w:rFonts w:ascii="Times New Roman" w:eastAsia="Times New Roman" w:hAnsi="Times New Roman"/>
                <w:lang w:val="ro-RO"/>
              </w:rPr>
              <w:t>Președintele Autorității Naționale pentru Protecția Consumatorilor</w:t>
            </w:r>
          </w:p>
          <w:p w14:paraId="74A220DB"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r w:rsidRPr="00C13B60">
              <w:rPr>
                <w:rFonts w:ascii="Times New Roman" w:eastAsia="Times New Roman" w:hAnsi="Times New Roman"/>
                <w:lang w:val="ro-RO"/>
              </w:rPr>
              <w:t xml:space="preserve"> </w:t>
            </w:r>
          </w:p>
          <w:p w14:paraId="0AD354EB" w14:textId="4AED2E65" w:rsidR="00DA78D1" w:rsidRPr="00C13B60" w:rsidRDefault="00032FD7" w:rsidP="00A653C6">
            <w:pPr>
              <w:autoSpaceDE w:val="0"/>
              <w:autoSpaceDN w:val="0"/>
              <w:adjustRightInd w:val="0"/>
              <w:spacing w:after="0" w:line="240" w:lineRule="auto"/>
              <w:jc w:val="right"/>
              <w:rPr>
                <w:rFonts w:ascii="Times New Roman" w:eastAsia="Times New Roman" w:hAnsi="Times New Roman"/>
                <w:lang w:val="ro-RO"/>
              </w:rPr>
            </w:pPr>
            <w:r w:rsidRPr="00C13B60">
              <w:rPr>
                <w:rFonts w:ascii="Times New Roman" w:eastAsia="Times New Roman" w:hAnsi="Times New Roman"/>
                <w:b/>
                <w:bCs/>
                <w:lang w:val="ro-RO"/>
              </w:rPr>
              <w:t>Claudiu Daniel DOLOT</w:t>
            </w:r>
          </w:p>
        </w:tc>
      </w:tr>
      <w:tr w:rsidR="00C13B60" w:rsidRPr="00C13B60" w14:paraId="060D76EC" w14:textId="77777777" w:rsidTr="000D54B9">
        <w:tc>
          <w:tcPr>
            <w:tcW w:w="5246" w:type="dxa"/>
            <w:shd w:val="clear" w:color="auto" w:fill="auto"/>
          </w:tcPr>
          <w:p w14:paraId="487355D1" w14:textId="77777777" w:rsidR="00DA78D1" w:rsidRPr="00C13B60" w:rsidRDefault="00DA78D1" w:rsidP="00A653C6">
            <w:pPr>
              <w:autoSpaceDE w:val="0"/>
              <w:autoSpaceDN w:val="0"/>
              <w:adjustRightInd w:val="0"/>
              <w:spacing w:after="0" w:line="240" w:lineRule="auto"/>
              <w:rPr>
                <w:rFonts w:ascii="Times New Roman" w:eastAsia="Times New Roman" w:hAnsi="Times New Roman"/>
                <w:lang w:val="ro-RO"/>
              </w:rPr>
            </w:pPr>
          </w:p>
          <w:p w14:paraId="0BB00221" w14:textId="77777777" w:rsidR="00DA78D1" w:rsidRPr="00C13B60" w:rsidRDefault="00DA78D1" w:rsidP="00A653C6">
            <w:pPr>
              <w:autoSpaceDE w:val="0"/>
              <w:autoSpaceDN w:val="0"/>
              <w:adjustRightInd w:val="0"/>
              <w:spacing w:after="0" w:line="240" w:lineRule="auto"/>
              <w:rPr>
                <w:rFonts w:ascii="Times New Roman" w:eastAsia="Times New Roman" w:hAnsi="Times New Roman"/>
                <w:lang w:val="ro-RO"/>
              </w:rPr>
            </w:pPr>
          </w:p>
          <w:p w14:paraId="7A4E5F3C" w14:textId="77777777" w:rsidR="00DA78D1" w:rsidRPr="00C13B60" w:rsidRDefault="00DA78D1" w:rsidP="00A653C6">
            <w:pPr>
              <w:autoSpaceDE w:val="0"/>
              <w:autoSpaceDN w:val="0"/>
              <w:adjustRightInd w:val="0"/>
              <w:spacing w:after="0" w:line="240" w:lineRule="auto"/>
              <w:rPr>
                <w:rFonts w:ascii="Times New Roman" w:eastAsia="Times New Roman" w:hAnsi="Times New Roman"/>
                <w:lang w:val="ro-RO"/>
              </w:rPr>
            </w:pPr>
            <w:r w:rsidRPr="00C13B60">
              <w:rPr>
                <w:rFonts w:ascii="Times New Roman" w:eastAsia="Times New Roman" w:hAnsi="Times New Roman"/>
                <w:lang w:val="ro-RO"/>
              </w:rPr>
              <w:t>Ministrul afacerilor externe,</w:t>
            </w:r>
          </w:p>
          <w:p w14:paraId="2BA88A4B" w14:textId="77777777" w:rsidR="00DA78D1" w:rsidRPr="00C13B60" w:rsidRDefault="00DA78D1" w:rsidP="00A653C6">
            <w:pPr>
              <w:autoSpaceDE w:val="0"/>
              <w:autoSpaceDN w:val="0"/>
              <w:adjustRightInd w:val="0"/>
              <w:spacing w:after="0" w:line="240" w:lineRule="auto"/>
              <w:rPr>
                <w:rFonts w:ascii="Times New Roman" w:eastAsia="Times New Roman" w:hAnsi="Times New Roman"/>
                <w:lang w:val="ro-RO"/>
              </w:rPr>
            </w:pPr>
          </w:p>
          <w:p w14:paraId="7BCE1EB5" w14:textId="77777777" w:rsidR="00DA78D1" w:rsidRPr="00C13B60" w:rsidRDefault="00DA78D1" w:rsidP="00A653C6">
            <w:pPr>
              <w:autoSpaceDE w:val="0"/>
              <w:autoSpaceDN w:val="0"/>
              <w:adjustRightInd w:val="0"/>
              <w:spacing w:after="0" w:line="240" w:lineRule="auto"/>
              <w:rPr>
                <w:rFonts w:ascii="Times New Roman" w:eastAsia="Times New Roman" w:hAnsi="Times New Roman"/>
                <w:b/>
                <w:lang w:val="ro-RO"/>
              </w:rPr>
            </w:pPr>
            <w:r w:rsidRPr="00C13B60">
              <w:rPr>
                <w:rFonts w:ascii="Times New Roman" w:eastAsia="Times New Roman" w:hAnsi="Times New Roman"/>
                <w:b/>
                <w:lang w:val="ro-RO"/>
              </w:rPr>
              <w:t>Bogdan Lucian AURESCU</w:t>
            </w:r>
          </w:p>
          <w:p w14:paraId="2D7D0030" w14:textId="77777777" w:rsidR="00DA78D1" w:rsidRPr="00C13B60" w:rsidRDefault="00DA78D1" w:rsidP="00A653C6">
            <w:pPr>
              <w:autoSpaceDE w:val="0"/>
              <w:autoSpaceDN w:val="0"/>
              <w:adjustRightInd w:val="0"/>
              <w:spacing w:after="0" w:line="240" w:lineRule="auto"/>
              <w:rPr>
                <w:rFonts w:ascii="Times New Roman" w:hAnsi="Times New Roman"/>
                <w:lang w:val="ro-RO"/>
              </w:rPr>
            </w:pPr>
          </w:p>
        </w:tc>
        <w:tc>
          <w:tcPr>
            <w:tcW w:w="4961" w:type="dxa"/>
            <w:shd w:val="clear" w:color="auto" w:fill="auto"/>
          </w:tcPr>
          <w:p w14:paraId="2F7D03C9"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p>
          <w:p w14:paraId="6A070165"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p>
          <w:p w14:paraId="29CD758E" w14:textId="2AD1C25F"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r w:rsidRPr="00C13B60">
              <w:rPr>
                <w:rFonts w:ascii="Times New Roman" w:eastAsia="Times New Roman" w:hAnsi="Times New Roman"/>
                <w:lang w:val="ro-RO"/>
              </w:rPr>
              <w:t>Ministrul justiției,</w:t>
            </w:r>
            <w:r w:rsidR="00602234">
              <w:rPr>
                <w:rFonts w:ascii="Times New Roman" w:eastAsia="Times New Roman" w:hAnsi="Times New Roman"/>
                <w:lang w:val="ro-RO"/>
              </w:rPr>
              <w:t xml:space="preserve"> interimar</w:t>
            </w:r>
          </w:p>
          <w:p w14:paraId="4A2397B6"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b/>
                <w:lang w:val="ro-RO"/>
              </w:rPr>
            </w:pPr>
          </w:p>
          <w:p w14:paraId="527FF3C3" w14:textId="1F7B1174" w:rsidR="00DA78D1" w:rsidRPr="00C13B60" w:rsidRDefault="00602234" w:rsidP="00A653C6">
            <w:pPr>
              <w:autoSpaceDE w:val="0"/>
              <w:autoSpaceDN w:val="0"/>
              <w:adjustRightInd w:val="0"/>
              <w:spacing w:after="0" w:line="240" w:lineRule="auto"/>
              <w:jc w:val="right"/>
              <w:rPr>
                <w:rFonts w:ascii="Times New Roman" w:eastAsia="Times New Roman" w:hAnsi="Times New Roman"/>
                <w:b/>
                <w:lang w:val="ro-RO"/>
              </w:rPr>
            </w:pPr>
            <w:r w:rsidRPr="00602234">
              <w:rPr>
                <w:rFonts w:ascii="Times New Roman" w:eastAsia="Times New Roman" w:hAnsi="Times New Roman"/>
                <w:b/>
                <w:lang w:val="ro-RO"/>
              </w:rPr>
              <w:t>Lucian Nicolae BODE</w:t>
            </w:r>
          </w:p>
          <w:p w14:paraId="11B76718"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p>
          <w:p w14:paraId="43FAC2BC" w14:textId="77777777" w:rsidR="00DA78D1" w:rsidRPr="00C13B60" w:rsidRDefault="00DA78D1" w:rsidP="00A653C6">
            <w:pPr>
              <w:autoSpaceDE w:val="0"/>
              <w:autoSpaceDN w:val="0"/>
              <w:adjustRightInd w:val="0"/>
              <w:spacing w:after="0" w:line="240" w:lineRule="auto"/>
              <w:jc w:val="right"/>
              <w:rPr>
                <w:rFonts w:ascii="Times New Roman" w:eastAsia="Times New Roman" w:hAnsi="Times New Roman"/>
                <w:lang w:val="ro-RO"/>
              </w:rPr>
            </w:pPr>
          </w:p>
        </w:tc>
      </w:tr>
    </w:tbl>
    <w:p w14:paraId="2CFE38E6" w14:textId="77777777" w:rsidR="009A62C0" w:rsidRPr="00C13B60" w:rsidRDefault="009A62C0" w:rsidP="00022FBD">
      <w:pPr>
        <w:spacing w:after="0" w:line="240" w:lineRule="auto"/>
        <w:rPr>
          <w:rFonts w:ascii="Times New Roman" w:hAnsi="Times New Roman"/>
          <w:b/>
          <w:lang w:val="ro-RO"/>
        </w:rPr>
      </w:pPr>
    </w:p>
    <w:sectPr w:rsidR="009A62C0" w:rsidRPr="00C13B60" w:rsidSect="00AF554B">
      <w:pgSz w:w="11907" w:h="16839"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E50E" w14:textId="77777777" w:rsidR="00AE40FB" w:rsidRDefault="00AE40FB" w:rsidP="00610972">
      <w:pPr>
        <w:spacing w:after="0" w:line="240" w:lineRule="auto"/>
      </w:pPr>
      <w:r>
        <w:separator/>
      </w:r>
    </w:p>
  </w:endnote>
  <w:endnote w:type="continuationSeparator" w:id="0">
    <w:p w14:paraId="0BA28300" w14:textId="77777777" w:rsidR="00AE40FB" w:rsidRDefault="00AE40FB" w:rsidP="00610972">
      <w:pPr>
        <w:spacing w:after="0" w:line="240" w:lineRule="auto"/>
      </w:pPr>
      <w:r>
        <w:continuationSeparator/>
      </w:r>
    </w:p>
  </w:endnote>
  <w:endnote w:type="continuationNotice" w:id="1">
    <w:p w14:paraId="2D4A48B9" w14:textId="77777777" w:rsidR="00AE40FB" w:rsidRDefault="00AE4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inotype">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26F8" w14:textId="77777777" w:rsidR="00AE40FB" w:rsidRDefault="00AE40FB" w:rsidP="00610972">
      <w:pPr>
        <w:spacing w:after="0" w:line="240" w:lineRule="auto"/>
      </w:pPr>
      <w:r>
        <w:separator/>
      </w:r>
    </w:p>
  </w:footnote>
  <w:footnote w:type="continuationSeparator" w:id="0">
    <w:p w14:paraId="4E3D5FCA" w14:textId="77777777" w:rsidR="00AE40FB" w:rsidRDefault="00AE40FB" w:rsidP="00610972">
      <w:pPr>
        <w:spacing w:after="0" w:line="240" w:lineRule="auto"/>
      </w:pPr>
      <w:r>
        <w:continuationSeparator/>
      </w:r>
    </w:p>
  </w:footnote>
  <w:footnote w:type="continuationNotice" w:id="1">
    <w:p w14:paraId="01AE93B9" w14:textId="77777777" w:rsidR="00AE40FB" w:rsidRDefault="00AE40FB">
      <w:pPr>
        <w:spacing w:after="0" w:line="240" w:lineRule="auto"/>
      </w:pPr>
    </w:p>
  </w:footnote>
  <w:footnote w:id="2">
    <w:p w14:paraId="40C0FC28" w14:textId="77777777" w:rsidR="00837D46" w:rsidRPr="00886A94" w:rsidRDefault="00837D46" w:rsidP="00D618D0">
      <w:pPr>
        <w:pStyle w:val="FootnoteText"/>
        <w:jc w:val="both"/>
        <w:rPr>
          <w:rFonts w:ascii="Times New Roman" w:hAnsi="Times New Roman"/>
          <w:lang w:val="ro-RO"/>
        </w:rPr>
      </w:pPr>
      <w:r w:rsidRPr="00886A94">
        <w:rPr>
          <w:rStyle w:val="FootnoteReference"/>
          <w:rFonts w:ascii="Times New Roman" w:hAnsi="Times New Roman"/>
          <w:lang w:val="ro-RO"/>
        </w:rPr>
        <w:footnoteRef/>
      </w:r>
      <w:r w:rsidRPr="00886A94">
        <w:rPr>
          <w:rFonts w:ascii="Times New Roman" w:hAnsi="Times New Roman"/>
          <w:lang w:val="ro-RO"/>
        </w:rPr>
        <w:t xml:space="preserve"> Hotărârea Guvernului nr. 414/2015 privind aprobarea Programului pentru implementarea Planului </w:t>
      </w:r>
      <w:proofErr w:type="spellStart"/>
      <w:r w:rsidRPr="00886A94">
        <w:rPr>
          <w:rFonts w:ascii="Times New Roman" w:hAnsi="Times New Roman"/>
          <w:lang w:val="ro-RO"/>
        </w:rPr>
        <w:t>Naţional</w:t>
      </w:r>
      <w:proofErr w:type="spellEnd"/>
      <w:r w:rsidRPr="00886A94">
        <w:rPr>
          <w:rFonts w:ascii="Times New Roman" w:hAnsi="Times New Roman"/>
          <w:lang w:val="ro-RO"/>
        </w:rPr>
        <w:t xml:space="preserve"> de Dezvoltare a Infrastructurii NGN  (</w:t>
      </w:r>
      <w:proofErr w:type="spellStart"/>
      <w:r w:rsidRPr="00886A94">
        <w:rPr>
          <w:rFonts w:ascii="Times New Roman" w:hAnsi="Times New Roman"/>
          <w:lang w:val="ro-RO"/>
        </w:rPr>
        <w:t>Next</w:t>
      </w:r>
      <w:proofErr w:type="spellEnd"/>
      <w:r w:rsidRPr="00886A94">
        <w:rPr>
          <w:rFonts w:ascii="Times New Roman" w:hAnsi="Times New Roman"/>
          <w:lang w:val="ro-RO"/>
        </w:rPr>
        <w:t xml:space="preserve"> </w:t>
      </w:r>
      <w:proofErr w:type="spellStart"/>
      <w:r w:rsidRPr="00886A94">
        <w:rPr>
          <w:rFonts w:ascii="Times New Roman" w:hAnsi="Times New Roman"/>
          <w:lang w:val="ro-RO"/>
        </w:rPr>
        <w:t>Generation</w:t>
      </w:r>
      <w:proofErr w:type="spellEnd"/>
      <w:r w:rsidRPr="00886A94">
        <w:rPr>
          <w:rFonts w:ascii="Times New Roman" w:hAnsi="Times New Roman"/>
          <w:lang w:val="ro-RO"/>
        </w:rPr>
        <w:t xml:space="preserve"> </w:t>
      </w:r>
      <w:proofErr w:type="spellStart"/>
      <w:r w:rsidRPr="00886A94">
        <w:rPr>
          <w:rFonts w:ascii="Times New Roman" w:hAnsi="Times New Roman"/>
          <w:lang w:val="ro-RO"/>
        </w:rPr>
        <w:t>Network</w:t>
      </w:r>
      <w:proofErr w:type="spellEnd"/>
      <w:r w:rsidRPr="00886A94">
        <w:rPr>
          <w:rFonts w:ascii="Times New Roman" w:hAnsi="Times New Roman"/>
          <w:lang w:val="ro-RO"/>
        </w:rPr>
        <w:t xml:space="preserve">) și Hotărârea Guvernului nr. 245/2015 pentru aprobarea Strategiei </w:t>
      </w:r>
      <w:proofErr w:type="spellStart"/>
      <w:r w:rsidRPr="00886A94">
        <w:rPr>
          <w:rFonts w:ascii="Times New Roman" w:hAnsi="Times New Roman"/>
          <w:lang w:val="ro-RO"/>
        </w:rPr>
        <w:t>naţionale</w:t>
      </w:r>
      <w:proofErr w:type="spellEnd"/>
      <w:r w:rsidRPr="00886A94">
        <w:rPr>
          <w:rFonts w:ascii="Times New Roman" w:hAnsi="Times New Roman"/>
          <w:lang w:val="ro-RO"/>
        </w:rPr>
        <w:t xml:space="preserve"> privind Agenda Digitală pentru România 2020.</w:t>
      </w:r>
    </w:p>
  </w:footnote>
  <w:footnote w:id="3">
    <w:p w14:paraId="46966605" w14:textId="77777777" w:rsidR="00837D46" w:rsidRPr="00886A94" w:rsidRDefault="00837D46" w:rsidP="00D618D0">
      <w:pPr>
        <w:pStyle w:val="FootnoteText"/>
        <w:jc w:val="both"/>
        <w:rPr>
          <w:rFonts w:ascii="Times New Roman" w:hAnsi="Times New Roman"/>
          <w:lang w:val="ro-RO"/>
        </w:rPr>
      </w:pPr>
      <w:r w:rsidRPr="00886A94">
        <w:rPr>
          <w:rStyle w:val="FootnoteReference"/>
          <w:rFonts w:ascii="Times New Roman" w:hAnsi="Times New Roman"/>
          <w:lang w:val="ro-RO"/>
        </w:rPr>
        <w:footnoteRef/>
      </w:r>
      <w:r w:rsidRPr="00886A94">
        <w:rPr>
          <w:rFonts w:ascii="Times New Roman" w:hAnsi="Times New Roman"/>
          <w:lang w:val="ro-RO"/>
        </w:rPr>
        <w:t xml:space="preserve"> Directiva 2009/140/CE a Parlamentului European și a Consiliului din 25 noiembrie 2009 de modificare a Directivelor 2002/21/CE privind un cadru de reglementare comun pentru </w:t>
      </w:r>
      <w:proofErr w:type="spellStart"/>
      <w:r w:rsidRPr="00886A94">
        <w:rPr>
          <w:rFonts w:ascii="Times New Roman" w:hAnsi="Times New Roman"/>
          <w:lang w:val="ro-RO"/>
        </w:rPr>
        <w:t>reţelele</w:t>
      </w:r>
      <w:proofErr w:type="spellEnd"/>
      <w:r w:rsidRPr="00886A94">
        <w:rPr>
          <w:rFonts w:ascii="Times New Roman" w:hAnsi="Times New Roman"/>
          <w:lang w:val="ro-RO"/>
        </w:rPr>
        <w:t xml:space="preserve"> </w:t>
      </w:r>
      <w:proofErr w:type="spellStart"/>
      <w:r w:rsidRPr="00886A94">
        <w:rPr>
          <w:rFonts w:ascii="Times New Roman" w:hAnsi="Times New Roman"/>
          <w:lang w:val="ro-RO"/>
        </w:rPr>
        <w:t>şi</w:t>
      </w:r>
      <w:proofErr w:type="spellEnd"/>
      <w:r w:rsidRPr="00886A94">
        <w:rPr>
          <w:rFonts w:ascii="Times New Roman" w:hAnsi="Times New Roman"/>
          <w:lang w:val="ro-RO"/>
        </w:rPr>
        <w:t xml:space="preserve"> serviciile de </w:t>
      </w:r>
      <w:proofErr w:type="spellStart"/>
      <w:r w:rsidRPr="00886A94">
        <w:rPr>
          <w:rFonts w:ascii="Times New Roman" w:hAnsi="Times New Roman"/>
          <w:lang w:val="ro-RO"/>
        </w:rPr>
        <w:t>comunicaţii</w:t>
      </w:r>
      <w:proofErr w:type="spellEnd"/>
      <w:r w:rsidRPr="00886A94">
        <w:rPr>
          <w:rFonts w:ascii="Times New Roman" w:hAnsi="Times New Roman"/>
          <w:lang w:val="ro-RO"/>
        </w:rPr>
        <w:t xml:space="preserve"> electronice, 2002/19/CE privind accesul la </w:t>
      </w:r>
      <w:proofErr w:type="spellStart"/>
      <w:r w:rsidRPr="00886A94">
        <w:rPr>
          <w:rFonts w:ascii="Times New Roman" w:hAnsi="Times New Roman"/>
          <w:lang w:val="ro-RO"/>
        </w:rPr>
        <w:t>reţelele</w:t>
      </w:r>
      <w:proofErr w:type="spellEnd"/>
      <w:r w:rsidRPr="00886A94">
        <w:rPr>
          <w:rFonts w:ascii="Times New Roman" w:hAnsi="Times New Roman"/>
          <w:lang w:val="ro-RO"/>
        </w:rPr>
        <w:t xml:space="preserve"> de </w:t>
      </w:r>
      <w:proofErr w:type="spellStart"/>
      <w:r w:rsidRPr="00886A94">
        <w:rPr>
          <w:rFonts w:ascii="Times New Roman" w:hAnsi="Times New Roman"/>
          <w:lang w:val="ro-RO"/>
        </w:rPr>
        <w:t>comunicaţii</w:t>
      </w:r>
      <w:proofErr w:type="spellEnd"/>
      <w:r w:rsidRPr="00886A94">
        <w:rPr>
          <w:rFonts w:ascii="Times New Roman" w:hAnsi="Times New Roman"/>
          <w:lang w:val="ro-RO"/>
        </w:rPr>
        <w:t xml:space="preserve"> electronice </w:t>
      </w:r>
      <w:proofErr w:type="spellStart"/>
      <w:r w:rsidRPr="00886A94">
        <w:rPr>
          <w:rFonts w:ascii="Times New Roman" w:hAnsi="Times New Roman"/>
          <w:lang w:val="ro-RO"/>
        </w:rPr>
        <w:t>şi</w:t>
      </w:r>
      <w:proofErr w:type="spellEnd"/>
      <w:r w:rsidRPr="00886A94">
        <w:rPr>
          <w:rFonts w:ascii="Times New Roman" w:hAnsi="Times New Roman"/>
          <w:lang w:val="ro-RO"/>
        </w:rPr>
        <w:t xml:space="preserve"> la infrastructura asociată, precum </w:t>
      </w:r>
      <w:proofErr w:type="spellStart"/>
      <w:r w:rsidRPr="00886A94">
        <w:rPr>
          <w:rFonts w:ascii="Times New Roman" w:hAnsi="Times New Roman"/>
          <w:lang w:val="ro-RO"/>
        </w:rPr>
        <w:t>şi</w:t>
      </w:r>
      <w:proofErr w:type="spellEnd"/>
      <w:r w:rsidRPr="00886A94">
        <w:rPr>
          <w:rFonts w:ascii="Times New Roman" w:hAnsi="Times New Roman"/>
          <w:lang w:val="ro-RO"/>
        </w:rPr>
        <w:t xml:space="preserve"> interconectarea acestora </w:t>
      </w:r>
      <w:proofErr w:type="spellStart"/>
      <w:r w:rsidRPr="00886A94">
        <w:rPr>
          <w:rFonts w:ascii="Times New Roman" w:hAnsi="Times New Roman"/>
          <w:lang w:val="ro-RO"/>
        </w:rPr>
        <w:t>şi</w:t>
      </w:r>
      <w:proofErr w:type="spellEnd"/>
      <w:r w:rsidRPr="00886A94">
        <w:rPr>
          <w:rFonts w:ascii="Times New Roman" w:hAnsi="Times New Roman"/>
          <w:lang w:val="ro-RO"/>
        </w:rPr>
        <w:t xml:space="preserve"> 2002/20/CE privind autorizarea </w:t>
      </w:r>
      <w:proofErr w:type="spellStart"/>
      <w:r w:rsidRPr="00886A94">
        <w:rPr>
          <w:rFonts w:ascii="Times New Roman" w:hAnsi="Times New Roman"/>
          <w:lang w:val="ro-RO"/>
        </w:rPr>
        <w:t>reţelelor</w:t>
      </w:r>
      <w:proofErr w:type="spellEnd"/>
      <w:r w:rsidRPr="00886A94">
        <w:rPr>
          <w:rFonts w:ascii="Times New Roman" w:hAnsi="Times New Roman"/>
          <w:lang w:val="ro-RO"/>
        </w:rPr>
        <w:t xml:space="preserve"> </w:t>
      </w:r>
      <w:proofErr w:type="spellStart"/>
      <w:r w:rsidRPr="00886A94">
        <w:rPr>
          <w:rFonts w:ascii="Times New Roman" w:hAnsi="Times New Roman"/>
          <w:lang w:val="ro-RO"/>
        </w:rPr>
        <w:t>şi</w:t>
      </w:r>
      <w:proofErr w:type="spellEnd"/>
      <w:r w:rsidRPr="00886A94">
        <w:rPr>
          <w:rFonts w:ascii="Times New Roman" w:hAnsi="Times New Roman"/>
          <w:lang w:val="ro-RO"/>
        </w:rPr>
        <w:t xml:space="preserve"> serviciilor de </w:t>
      </w:r>
      <w:proofErr w:type="spellStart"/>
      <w:r w:rsidRPr="00886A94">
        <w:rPr>
          <w:rFonts w:ascii="Times New Roman" w:hAnsi="Times New Roman"/>
          <w:lang w:val="ro-RO"/>
        </w:rPr>
        <w:t>comunicaţii</w:t>
      </w:r>
      <w:proofErr w:type="spellEnd"/>
      <w:r w:rsidRPr="00886A94">
        <w:rPr>
          <w:rFonts w:ascii="Times New Roman" w:hAnsi="Times New Roman"/>
          <w:lang w:val="ro-RO"/>
        </w:rPr>
        <w:t xml:space="preserve"> electronice și Directiva 2009/136/CE a Parlamentului European și a Consiliului din 25 noiembrie 2009 de modificare a Directivei 2002/22/CE privind serviciul universal </w:t>
      </w:r>
      <w:proofErr w:type="spellStart"/>
      <w:r w:rsidRPr="00886A94">
        <w:rPr>
          <w:rFonts w:ascii="Times New Roman" w:hAnsi="Times New Roman"/>
          <w:lang w:val="ro-RO"/>
        </w:rPr>
        <w:t>şi</w:t>
      </w:r>
      <w:proofErr w:type="spellEnd"/>
      <w:r w:rsidRPr="00886A94">
        <w:rPr>
          <w:rFonts w:ascii="Times New Roman" w:hAnsi="Times New Roman"/>
          <w:lang w:val="ro-RO"/>
        </w:rPr>
        <w:t xml:space="preserve"> drepturile utilizatorilor cu privire la </w:t>
      </w:r>
      <w:proofErr w:type="spellStart"/>
      <w:r w:rsidRPr="00886A94">
        <w:rPr>
          <w:rFonts w:ascii="Times New Roman" w:hAnsi="Times New Roman"/>
          <w:lang w:val="ro-RO"/>
        </w:rPr>
        <w:t>reţelele</w:t>
      </w:r>
      <w:proofErr w:type="spellEnd"/>
      <w:r w:rsidRPr="00886A94">
        <w:rPr>
          <w:rFonts w:ascii="Times New Roman" w:hAnsi="Times New Roman"/>
          <w:lang w:val="ro-RO"/>
        </w:rPr>
        <w:t xml:space="preserve"> </w:t>
      </w:r>
      <w:proofErr w:type="spellStart"/>
      <w:r w:rsidRPr="00886A94">
        <w:rPr>
          <w:rFonts w:ascii="Times New Roman" w:hAnsi="Times New Roman"/>
          <w:lang w:val="ro-RO"/>
        </w:rPr>
        <w:t>şi</w:t>
      </w:r>
      <w:proofErr w:type="spellEnd"/>
      <w:r w:rsidRPr="00886A94">
        <w:rPr>
          <w:rFonts w:ascii="Times New Roman" w:hAnsi="Times New Roman"/>
          <w:lang w:val="ro-RO"/>
        </w:rPr>
        <w:t xml:space="preserve"> serviciile de </w:t>
      </w:r>
      <w:proofErr w:type="spellStart"/>
      <w:r w:rsidRPr="00886A94">
        <w:rPr>
          <w:rFonts w:ascii="Times New Roman" w:hAnsi="Times New Roman"/>
          <w:lang w:val="ro-RO"/>
        </w:rPr>
        <w:t>comunicaţii</w:t>
      </w:r>
      <w:proofErr w:type="spellEnd"/>
      <w:r w:rsidRPr="00886A94">
        <w:rPr>
          <w:rFonts w:ascii="Times New Roman" w:hAnsi="Times New Roman"/>
          <w:lang w:val="ro-RO"/>
        </w:rPr>
        <w:t xml:space="preserve"> electronice, a Directivei 2002/58/CE privind prelucrarea datelor personale </w:t>
      </w:r>
      <w:proofErr w:type="spellStart"/>
      <w:r w:rsidRPr="00886A94">
        <w:rPr>
          <w:rFonts w:ascii="Times New Roman" w:hAnsi="Times New Roman"/>
          <w:lang w:val="ro-RO"/>
        </w:rPr>
        <w:t>şi</w:t>
      </w:r>
      <w:proofErr w:type="spellEnd"/>
      <w:r w:rsidRPr="00886A94">
        <w:rPr>
          <w:rFonts w:ascii="Times New Roman" w:hAnsi="Times New Roman"/>
          <w:lang w:val="ro-RO"/>
        </w:rPr>
        <w:t xml:space="preserve"> protejarea confidențialității în sectorul </w:t>
      </w:r>
      <w:proofErr w:type="spellStart"/>
      <w:r w:rsidRPr="00886A94">
        <w:rPr>
          <w:rFonts w:ascii="Times New Roman" w:hAnsi="Times New Roman"/>
          <w:lang w:val="ro-RO"/>
        </w:rPr>
        <w:t>comunicaţiilor</w:t>
      </w:r>
      <w:proofErr w:type="spellEnd"/>
      <w:r w:rsidRPr="00886A94">
        <w:rPr>
          <w:rFonts w:ascii="Times New Roman" w:hAnsi="Times New Roman"/>
          <w:lang w:val="ro-RO"/>
        </w:rPr>
        <w:t xml:space="preserve"> publice </w:t>
      </w:r>
      <w:proofErr w:type="spellStart"/>
      <w:r w:rsidRPr="00886A94">
        <w:rPr>
          <w:rFonts w:ascii="Times New Roman" w:hAnsi="Times New Roman"/>
          <w:lang w:val="ro-RO"/>
        </w:rPr>
        <w:t>şi</w:t>
      </w:r>
      <w:proofErr w:type="spellEnd"/>
      <w:r w:rsidRPr="00886A94">
        <w:rPr>
          <w:rFonts w:ascii="Times New Roman" w:hAnsi="Times New Roman"/>
          <w:lang w:val="ro-RO"/>
        </w:rPr>
        <w:t xml:space="preserve"> a Regulamentului (CE) nr. 2006/2004 privind cooperarea dintre </w:t>
      </w:r>
      <w:proofErr w:type="spellStart"/>
      <w:r w:rsidRPr="00886A94">
        <w:rPr>
          <w:rFonts w:ascii="Times New Roman" w:hAnsi="Times New Roman"/>
          <w:lang w:val="ro-RO"/>
        </w:rPr>
        <w:t>autorităţile</w:t>
      </w:r>
      <w:proofErr w:type="spellEnd"/>
      <w:r w:rsidRPr="00886A94">
        <w:rPr>
          <w:rFonts w:ascii="Times New Roman" w:hAnsi="Times New Roman"/>
          <w:lang w:val="ro-RO"/>
        </w:rPr>
        <w:t xml:space="preserve"> </w:t>
      </w:r>
      <w:proofErr w:type="spellStart"/>
      <w:r w:rsidRPr="00886A94">
        <w:rPr>
          <w:rFonts w:ascii="Times New Roman" w:hAnsi="Times New Roman"/>
          <w:lang w:val="ro-RO"/>
        </w:rPr>
        <w:t>naţionale</w:t>
      </w:r>
      <w:proofErr w:type="spellEnd"/>
      <w:r w:rsidRPr="00886A94">
        <w:rPr>
          <w:rFonts w:ascii="Times New Roman" w:hAnsi="Times New Roman"/>
          <w:lang w:val="ro-RO"/>
        </w:rPr>
        <w:t xml:space="preserve"> însărcinate să asigure aplicarea </w:t>
      </w:r>
      <w:proofErr w:type="spellStart"/>
      <w:r w:rsidRPr="00886A94">
        <w:rPr>
          <w:rFonts w:ascii="Times New Roman" w:hAnsi="Times New Roman"/>
          <w:lang w:val="ro-RO"/>
        </w:rPr>
        <w:t>legislaţiei</w:t>
      </w:r>
      <w:proofErr w:type="spellEnd"/>
      <w:r w:rsidRPr="00886A94">
        <w:rPr>
          <w:rFonts w:ascii="Times New Roman" w:hAnsi="Times New Roman"/>
          <w:lang w:val="ro-RO"/>
        </w:rPr>
        <w:t xml:space="preserve"> în materie de </w:t>
      </w:r>
      <w:proofErr w:type="spellStart"/>
      <w:r w:rsidRPr="00886A94">
        <w:rPr>
          <w:rFonts w:ascii="Times New Roman" w:hAnsi="Times New Roman"/>
          <w:lang w:val="ro-RO"/>
        </w:rPr>
        <w:t>protecţie</w:t>
      </w:r>
      <w:proofErr w:type="spellEnd"/>
      <w:r w:rsidRPr="00886A94">
        <w:rPr>
          <w:rFonts w:ascii="Times New Roman" w:hAnsi="Times New Roman"/>
          <w:lang w:val="ro-RO"/>
        </w:rPr>
        <w:t xml:space="preserve"> a consumatorului.</w:t>
      </w:r>
    </w:p>
  </w:footnote>
  <w:footnote w:id="4">
    <w:p w14:paraId="12D4B658" w14:textId="77777777" w:rsidR="00837D46" w:rsidRPr="000958BB" w:rsidRDefault="00837D46" w:rsidP="000958BB">
      <w:pPr>
        <w:pStyle w:val="FootnoteText"/>
        <w:jc w:val="both"/>
        <w:rPr>
          <w:rFonts w:ascii="Times New Roman" w:hAnsi="Times New Roman"/>
          <w:lang w:val="ro-RO"/>
        </w:rPr>
      </w:pPr>
      <w:r w:rsidRPr="000958BB">
        <w:rPr>
          <w:rStyle w:val="FootnoteReference"/>
          <w:rFonts w:ascii="Times New Roman" w:hAnsi="Times New Roman"/>
        </w:rPr>
        <w:footnoteRef/>
      </w:r>
      <w:r w:rsidRPr="000958BB">
        <w:rPr>
          <w:rFonts w:ascii="Times New Roman" w:hAnsi="Times New Roman"/>
          <w:lang w:val="ro-RO"/>
        </w:rPr>
        <w:t xml:space="preserve"> Directiva (UE) 2018/1972 a Parlamentului European și a Consiliului din 11 decembrie 2018 de instituire a Codului european al comunicațiilor electronice.</w:t>
      </w:r>
    </w:p>
  </w:footnote>
  <w:footnote w:id="5">
    <w:p w14:paraId="0564105C" w14:textId="77777777" w:rsidR="00837D46" w:rsidRPr="00886A94" w:rsidRDefault="00837D46" w:rsidP="00D618D0">
      <w:pPr>
        <w:pStyle w:val="FootnoteText"/>
        <w:jc w:val="both"/>
        <w:rPr>
          <w:rFonts w:ascii="Times New Roman" w:hAnsi="Times New Roman"/>
          <w:lang w:val="ro-RO"/>
        </w:rPr>
      </w:pPr>
      <w:r w:rsidRPr="00886A94">
        <w:rPr>
          <w:rStyle w:val="FootnoteReference"/>
          <w:rFonts w:ascii="Times New Roman" w:hAnsi="Times New Roman"/>
        </w:rPr>
        <w:footnoteRef/>
      </w:r>
      <w:r w:rsidRPr="00886A94">
        <w:rPr>
          <w:rFonts w:ascii="Times New Roman" w:hAnsi="Times New Roman"/>
          <w:lang w:val="ro-RO"/>
        </w:rPr>
        <w:t xml:space="preserve"> </w:t>
      </w:r>
      <w:hyperlink r:id="rId1" w:history="1">
        <w:r w:rsidRPr="00886A94">
          <w:rPr>
            <w:rStyle w:val="Hyperlink"/>
            <w:rFonts w:ascii="Times New Roman" w:hAnsi="Times New Roman"/>
            <w:lang w:val="ro-RO"/>
          </w:rPr>
          <w:t>https://eur-lex.europa.eu/legal-content/RO/TXT/?uri=OJ%3AJOC_2019_196_R_0008</w:t>
        </w:r>
      </w:hyperlink>
      <w:r w:rsidRPr="00886A94">
        <w:rPr>
          <w:rFonts w:ascii="Times New Roman" w:hAnsi="Times New Roman"/>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2C288C"/>
    <w:multiLevelType w:val="hybridMultilevel"/>
    <w:tmpl w:val="9454CA3E"/>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1C87AF9"/>
    <w:multiLevelType w:val="hybridMultilevel"/>
    <w:tmpl w:val="2A52F052"/>
    <w:lvl w:ilvl="0" w:tplc="C9E020BC">
      <w:start w:val="1"/>
      <w:numFmt w:val="lowerLetter"/>
      <w:lvlText w:val="%1)"/>
      <w:lvlJc w:val="left"/>
      <w:pPr>
        <w:ind w:left="722" w:hanging="744"/>
      </w:pPr>
      <w:rPr>
        <w:rFonts w:hint="default"/>
      </w:rPr>
    </w:lvl>
    <w:lvl w:ilvl="1" w:tplc="04180019" w:tentative="1">
      <w:start w:val="1"/>
      <w:numFmt w:val="lowerLetter"/>
      <w:lvlText w:val="%2."/>
      <w:lvlJc w:val="left"/>
      <w:pPr>
        <w:ind w:left="1058" w:hanging="360"/>
      </w:pPr>
    </w:lvl>
    <w:lvl w:ilvl="2" w:tplc="0418001B" w:tentative="1">
      <w:start w:val="1"/>
      <w:numFmt w:val="lowerRoman"/>
      <w:lvlText w:val="%3."/>
      <w:lvlJc w:val="right"/>
      <w:pPr>
        <w:ind w:left="1778" w:hanging="180"/>
      </w:pPr>
    </w:lvl>
    <w:lvl w:ilvl="3" w:tplc="0418000F" w:tentative="1">
      <w:start w:val="1"/>
      <w:numFmt w:val="decimal"/>
      <w:lvlText w:val="%4."/>
      <w:lvlJc w:val="left"/>
      <w:pPr>
        <w:ind w:left="2498" w:hanging="360"/>
      </w:pPr>
    </w:lvl>
    <w:lvl w:ilvl="4" w:tplc="04180019" w:tentative="1">
      <w:start w:val="1"/>
      <w:numFmt w:val="lowerLetter"/>
      <w:lvlText w:val="%5."/>
      <w:lvlJc w:val="left"/>
      <w:pPr>
        <w:ind w:left="3218" w:hanging="360"/>
      </w:pPr>
    </w:lvl>
    <w:lvl w:ilvl="5" w:tplc="0418001B" w:tentative="1">
      <w:start w:val="1"/>
      <w:numFmt w:val="lowerRoman"/>
      <w:lvlText w:val="%6."/>
      <w:lvlJc w:val="right"/>
      <w:pPr>
        <w:ind w:left="3938" w:hanging="180"/>
      </w:pPr>
    </w:lvl>
    <w:lvl w:ilvl="6" w:tplc="0418000F" w:tentative="1">
      <w:start w:val="1"/>
      <w:numFmt w:val="decimal"/>
      <w:lvlText w:val="%7."/>
      <w:lvlJc w:val="left"/>
      <w:pPr>
        <w:ind w:left="4658" w:hanging="360"/>
      </w:pPr>
    </w:lvl>
    <w:lvl w:ilvl="7" w:tplc="04180019" w:tentative="1">
      <w:start w:val="1"/>
      <w:numFmt w:val="lowerLetter"/>
      <w:lvlText w:val="%8."/>
      <w:lvlJc w:val="left"/>
      <w:pPr>
        <w:ind w:left="5378" w:hanging="360"/>
      </w:pPr>
    </w:lvl>
    <w:lvl w:ilvl="8" w:tplc="0418001B" w:tentative="1">
      <w:start w:val="1"/>
      <w:numFmt w:val="lowerRoman"/>
      <w:lvlText w:val="%9."/>
      <w:lvlJc w:val="right"/>
      <w:pPr>
        <w:ind w:left="6098" w:hanging="180"/>
      </w:pPr>
    </w:lvl>
  </w:abstractNum>
  <w:abstractNum w:abstractNumId="3" w15:restartNumberingAfterBreak="0">
    <w:nsid w:val="048514D5"/>
    <w:multiLevelType w:val="hybridMultilevel"/>
    <w:tmpl w:val="CF883E26"/>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D1751FF"/>
    <w:multiLevelType w:val="hybridMultilevel"/>
    <w:tmpl w:val="E1DEB0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5A1D28"/>
    <w:multiLevelType w:val="hybridMultilevel"/>
    <w:tmpl w:val="92F413A4"/>
    <w:lvl w:ilvl="0" w:tplc="9B0C9E90">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990"/>
        </w:tabs>
        <w:ind w:left="990" w:hanging="360"/>
      </w:pPr>
      <w:rPr>
        <w:rFonts w:ascii="Wingdings" w:hAnsi="Wingdings" w:hint="default"/>
      </w:rPr>
    </w:lvl>
    <w:lvl w:ilvl="2" w:tplc="04090005">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6" w15:restartNumberingAfterBreak="0">
    <w:nsid w:val="11F11106"/>
    <w:multiLevelType w:val="hybridMultilevel"/>
    <w:tmpl w:val="8B7C84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9B07B4"/>
    <w:multiLevelType w:val="hybridMultilevel"/>
    <w:tmpl w:val="D918E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E65A6"/>
    <w:multiLevelType w:val="hybridMultilevel"/>
    <w:tmpl w:val="C1020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E65B0"/>
    <w:multiLevelType w:val="hybridMultilevel"/>
    <w:tmpl w:val="08CCCF7E"/>
    <w:lvl w:ilvl="0" w:tplc="46545B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731B4"/>
    <w:multiLevelType w:val="hybridMultilevel"/>
    <w:tmpl w:val="1222E6D6"/>
    <w:lvl w:ilvl="0" w:tplc="17D0FC5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E35E0"/>
    <w:multiLevelType w:val="hybridMultilevel"/>
    <w:tmpl w:val="0B227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242E1"/>
    <w:multiLevelType w:val="hybridMultilevel"/>
    <w:tmpl w:val="F53EF59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579B2"/>
    <w:multiLevelType w:val="hybridMultilevel"/>
    <w:tmpl w:val="C4B4C680"/>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CB55419"/>
    <w:multiLevelType w:val="hybridMultilevel"/>
    <w:tmpl w:val="289C40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CE025E"/>
    <w:multiLevelType w:val="hybridMultilevel"/>
    <w:tmpl w:val="F35242B8"/>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FED5F34"/>
    <w:multiLevelType w:val="hybridMultilevel"/>
    <w:tmpl w:val="33DC0D8A"/>
    <w:lvl w:ilvl="0" w:tplc="DBA4B8FE">
      <w:start w:val="1"/>
      <w:numFmt w:val="bullet"/>
      <w:lvlText w:val=""/>
      <w:lvlJc w:val="righ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D60E2D"/>
    <w:multiLevelType w:val="hybridMultilevel"/>
    <w:tmpl w:val="5660F45E"/>
    <w:lvl w:ilvl="0" w:tplc="178240FC">
      <w:start w:val="1"/>
      <w:numFmt w:val="upperRoman"/>
      <w:lvlText w:val="%1."/>
      <w:lvlJc w:val="left"/>
      <w:pPr>
        <w:ind w:left="832" w:hanging="720"/>
      </w:pPr>
      <w:rPr>
        <w:rFonts w:hint="default"/>
      </w:rPr>
    </w:lvl>
    <w:lvl w:ilvl="1" w:tplc="04180019" w:tentative="1">
      <w:start w:val="1"/>
      <w:numFmt w:val="lowerLetter"/>
      <w:lvlText w:val="%2."/>
      <w:lvlJc w:val="left"/>
      <w:pPr>
        <w:ind w:left="1192" w:hanging="360"/>
      </w:pPr>
    </w:lvl>
    <w:lvl w:ilvl="2" w:tplc="0418001B" w:tentative="1">
      <w:start w:val="1"/>
      <w:numFmt w:val="lowerRoman"/>
      <w:lvlText w:val="%3."/>
      <w:lvlJc w:val="right"/>
      <w:pPr>
        <w:ind w:left="1912" w:hanging="180"/>
      </w:pPr>
    </w:lvl>
    <w:lvl w:ilvl="3" w:tplc="0418000F" w:tentative="1">
      <w:start w:val="1"/>
      <w:numFmt w:val="decimal"/>
      <w:lvlText w:val="%4."/>
      <w:lvlJc w:val="left"/>
      <w:pPr>
        <w:ind w:left="2632" w:hanging="360"/>
      </w:pPr>
    </w:lvl>
    <w:lvl w:ilvl="4" w:tplc="04180019" w:tentative="1">
      <w:start w:val="1"/>
      <w:numFmt w:val="lowerLetter"/>
      <w:lvlText w:val="%5."/>
      <w:lvlJc w:val="left"/>
      <w:pPr>
        <w:ind w:left="3352" w:hanging="360"/>
      </w:pPr>
    </w:lvl>
    <w:lvl w:ilvl="5" w:tplc="0418001B" w:tentative="1">
      <w:start w:val="1"/>
      <w:numFmt w:val="lowerRoman"/>
      <w:lvlText w:val="%6."/>
      <w:lvlJc w:val="right"/>
      <w:pPr>
        <w:ind w:left="4072" w:hanging="180"/>
      </w:pPr>
    </w:lvl>
    <w:lvl w:ilvl="6" w:tplc="0418000F" w:tentative="1">
      <w:start w:val="1"/>
      <w:numFmt w:val="decimal"/>
      <w:lvlText w:val="%7."/>
      <w:lvlJc w:val="left"/>
      <w:pPr>
        <w:ind w:left="4792" w:hanging="360"/>
      </w:pPr>
    </w:lvl>
    <w:lvl w:ilvl="7" w:tplc="04180019" w:tentative="1">
      <w:start w:val="1"/>
      <w:numFmt w:val="lowerLetter"/>
      <w:lvlText w:val="%8."/>
      <w:lvlJc w:val="left"/>
      <w:pPr>
        <w:ind w:left="5512" w:hanging="360"/>
      </w:pPr>
    </w:lvl>
    <w:lvl w:ilvl="8" w:tplc="0418001B" w:tentative="1">
      <w:start w:val="1"/>
      <w:numFmt w:val="lowerRoman"/>
      <w:lvlText w:val="%9."/>
      <w:lvlJc w:val="right"/>
      <w:pPr>
        <w:ind w:left="6232" w:hanging="180"/>
      </w:pPr>
    </w:lvl>
  </w:abstractNum>
  <w:abstractNum w:abstractNumId="18" w15:restartNumberingAfterBreak="0">
    <w:nsid w:val="3999726F"/>
    <w:multiLevelType w:val="hybridMultilevel"/>
    <w:tmpl w:val="7E8896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8417AF"/>
    <w:multiLevelType w:val="hybridMultilevel"/>
    <w:tmpl w:val="362479A2"/>
    <w:lvl w:ilvl="0" w:tplc="46545B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E5D79"/>
    <w:multiLevelType w:val="hybridMultilevel"/>
    <w:tmpl w:val="840EB220"/>
    <w:lvl w:ilvl="0" w:tplc="04090001">
      <w:start w:val="1"/>
      <w:numFmt w:val="bullet"/>
      <w:lvlText w:val=""/>
      <w:lvlJc w:val="left"/>
      <w:pPr>
        <w:tabs>
          <w:tab w:val="num" w:pos="1440"/>
        </w:tabs>
        <w:ind w:left="1440" w:hanging="360"/>
      </w:pPr>
      <w:rPr>
        <w:rFonts w:ascii="Symbol" w:hAnsi="Symbol" w:hint="default"/>
      </w:rPr>
    </w:lvl>
    <w:lvl w:ilvl="1" w:tplc="BCCA19CC">
      <w:numFmt w:val="bullet"/>
      <w:lvlText w:val="-"/>
      <w:lvlJc w:val="left"/>
      <w:pPr>
        <w:tabs>
          <w:tab w:val="num" w:pos="2160"/>
        </w:tabs>
        <w:ind w:left="2160" w:hanging="360"/>
      </w:pPr>
      <w:rPr>
        <w:rFonts w:ascii="Tahoma" w:eastAsia="Times New Roman" w:hAnsi="Tahoma" w:cs="Tahoma" w:hint="default"/>
        <w:color w:val="0000FF"/>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C30DA"/>
    <w:multiLevelType w:val="hybridMultilevel"/>
    <w:tmpl w:val="063A3CF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9A917A4"/>
    <w:multiLevelType w:val="hybridMultilevel"/>
    <w:tmpl w:val="72B85F08"/>
    <w:lvl w:ilvl="0" w:tplc="EF86B0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914BA7"/>
    <w:multiLevelType w:val="hybridMultilevel"/>
    <w:tmpl w:val="090EDFAC"/>
    <w:lvl w:ilvl="0" w:tplc="46545B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90243D"/>
    <w:multiLevelType w:val="hybridMultilevel"/>
    <w:tmpl w:val="D7A0BD72"/>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57396FC3"/>
    <w:multiLevelType w:val="hybridMultilevel"/>
    <w:tmpl w:val="AD3A3828"/>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58975B46"/>
    <w:multiLevelType w:val="hybridMultilevel"/>
    <w:tmpl w:val="E53858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9042FC4"/>
    <w:multiLevelType w:val="hybridMultilevel"/>
    <w:tmpl w:val="4D9853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19497C"/>
    <w:multiLevelType w:val="hybridMultilevel"/>
    <w:tmpl w:val="D43CB6E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02946BC"/>
    <w:multiLevelType w:val="hybridMultilevel"/>
    <w:tmpl w:val="C30AEDA8"/>
    <w:lvl w:ilvl="0" w:tplc="2996DE9A">
      <w:start w:val="187"/>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1F1947"/>
    <w:multiLevelType w:val="hybridMultilevel"/>
    <w:tmpl w:val="D1F05B06"/>
    <w:lvl w:ilvl="0" w:tplc="04090005">
      <w:start w:val="1"/>
      <w:numFmt w:val="bullet"/>
      <w:lvlText w:val=""/>
      <w:lvlJc w:val="left"/>
      <w:pPr>
        <w:tabs>
          <w:tab w:val="num" w:pos="360"/>
        </w:tabs>
        <w:ind w:left="360" w:hanging="360"/>
      </w:pPr>
      <w:rPr>
        <w:rFonts w:ascii="Wingdings" w:hAnsi="Wingdings" w:hint="default"/>
      </w:rPr>
    </w:lvl>
    <w:lvl w:ilvl="1" w:tplc="BCCA19CC">
      <w:numFmt w:val="bullet"/>
      <w:lvlText w:val="-"/>
      <w:lvlJc w:val="left"/>
      <w:pPr>
        <w:tabs>
          <w:tab w:val="num" w:pos="1080"/>
        </w:tabs>
        <w:ind w:left="1080" w:hanging="360"/>
      </w:pPr>
      <w:rPr>
        <w:rFonts w:ascii="Tahoma" w:eastAsia="Times New Roman" w:hAnsi="Tahoma" w:cs="Tahoma" w:hint="default"/>
        <w:color w:val="0000FF"/>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586FFC"/>
    <w:multiLevelType w:val="hybridMultilevel"/>
    <w:tmpl w:val="3752A212"/>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39768B2"/>
    <w:multiLevelType w:val="hybridMultilevel"/>
    <w:tmpl w:val="8D429158"/>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36444"/>
    <w:multiLevelType w:val="hybridMultilevel"/>
    <w:tmpl w:val="1AC68A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9330617"/>
    <w:multiLevelType w:val="hybridMultilevel"/>
    <w:tmpl w:val="49D49C90"/>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6C1D5A05"/>
    <w:multiLevelType w:val="hybridMultilevel"/>
    <w:tmpl w:val="8D28C638"/>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C3627AC"/>
    <w:multiLevelType w:val="hybridMultilevel"/>
    <w:tmpl w:val="45925AF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C746F6F"/>
    <w:multiLevelType w:val="hybridMultilevel"/>
    <w:tmpl w:val="7EB092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48067E"/>
    <w:multiLevelType w:val="hybridMultilevel"/>
    <w:tmpl w:val="54080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92445"/>
    <w:multiLevelType w:val="hybridMultilevel"/>
    <w:tmpl w:val="9D7E6530"/>
    <w:lvl w:ilvl="0" w:tplc="9C3065E0">
      <w:start w:val="4"/>
      <w:numFmt w:val="bullet"/>
      <w:lvlText w:val="-"/>
      <w:lvlJc w:val="left"/>
      <w:pPr>
        <w:ind w:left="338" w:hanging="360"/>
      </w:pPr>
      <w:rPr>
        <w:rFonts w:ascii="Tahoma" w:eastAsia="Calibri" w:hAnsi="Tahoma" w:cs="Tahoma" w:hint="default"/>
      </w:rPr>
    </w:lvl>
    <w:lvl w:ilvl="1" w:tplc="04180003" w:tentative="1">
      <w:start w:val="1"/>
      <w:numFmt w:val="bullet"/>
      <w:lvlText w:val="o"/>
      <w:lvlJc w:val="left"/>
      <w:pPr>
        <w:ind w:left="1058" w:hanging="360"/>
      </w:pPr>
      <w:rPr>
        <w:rFonts w:ascii="Courier New" w:hAnsi="Courier New" w:cs="Courier New" w:hint="default"/>
      </w:rPr>
    </w:lvl>
    <w:lvl w:ilvl="2" w:tplc="04180005" w:tentative="1">
      <w:start w:val="1"/>
      <w:numFmt w:val="bullet"/>
      <w:lvlText w:val=""/>
      <w:lvlJc w:val="left"/>
      <w:pPr>
        <w:ind w:left="1778" w:hanging="360"/>
      </w:pPr>
      <w:rPr>
        <w:rFonts w:ascii="Wingdings" w:hAnsi="Wingdings" w:hint="default"/>
      </w:rPr>
    </w:lvl>
    <w:lvl w:ilvl="3" w:tplc="04180001" w:tentative="1">
      <w:start w:val="1"/>
      <w:numFmt w:val="bullet"/>
      <w:lvlText w:val=""/>
      <w:lvlJc w:val="left"/>
      <w:pPr>
        <w:ind w:left="2498" w:hanging="360"/>
      </w:pPr>
      <w:rPr>
        <w:rFonts w:ascii="Symbol" w:hAnsi="Symbol" w:hint="default"/>
      </w:rPr>
    </w:lvl>
    <w:lvl w:ilvl="4" w:tplc="04180003" w:tentative="1">
      <w:start w:val="1"/>
      <w:numFmt w:val="bullet"/>
      <w:lvlText w:val="o"/>
      <w:lvlJc w:val="left"/>
      <w:pPr>
        <w:ind w:left="3218" w:hanging="360"/>
      </w:pPr>
      <w:rPr>
        <w:rFonts w:ascii="Courier New" w:hAnsi="Courier New" w:cs="Courier New" w:hint="default"/>
      </w:rPr>
    </w:lvl>
    <w:lvl w:ilvl="5" w:tplc="04180005" w:tentative="1">
      <w:start w:val="1"/>
      <w:numFmt w:val="bullet"/>
      <w:lvlText w:val=""/>
      <w:lvlJc w:val="left"/>
      <w:pPr>
        <w:ind w:left="3938" w:hanging="360"/>
      </w:pPr>
      <w:rPr>
        <w:rFonts w:ascii="Wingdings" w:hAnsi="Wingdings" w:hint="default"/>
      </w:rPr>
    </w:lvl>
    <w:lvl w:ilvl="6" w:tplc="04180001" w:tentative="1">
      <w:start w:val="1"/>
      <w:numFmt w:val="bullet"/>
      <w:lvlText w:val=""/>
      <w:lvlJc w:val="left"/>
      <w:pPr>
        <w:ind w:left="4658" w:hanging="360"/>
      </w:pPr>
      <w:rPr>
        <w:rFonts w:ascii="Symbol" w:hAnsi="Symbol" w:hint="default"/>
      </w:rPr>
    </w:lvl>
    <w:lvl w:ilvl="7" w:tplc="04180003" w:tentative="1">
      <w:start w:val="1"/>
      <w:numFmt w:val="bullet"/>
      <w:lvlText w:val="o"/>
      <w:lvlJc w:val="left"/>
      <w:pPr>
        <w:ind w:left="5378" w:hanging="360"/>
      </w:pPr>
      <w:rPr>
        <w:rFonts w:ascii="Courier New" w:hAnsi="Courier New" w:cs="Courier New" w:hint="default"/>
      </w:rPr>
    </w:lvl>
    <w:lvl w:ilvl="8" w:tplc="04180005" w:tentative="1">
      <w:start w:val="1"/>
      <w:numFmt w:val="bullet"/>
      <w:lvlText w:val=""/>
      <w:lvlJc w:val="left"/>
      <w:pPr>
        <w:ind w:left="6098" w:hanging="360"/>
      </w:pPr>
      <w:rPr>
        <w:rFonts w:ascii="Wingdings" w:hAnsi="Wingdings" w:hint="default"/>
      </w:rPr>
    </w:lvl>
  </w:abstractNum>
  <w:abstractNum w:abstractNumId="40" w15:restartNumberingAfterBreak="0">
    <w:nsid w:val="6F5B4A93"/>
    <w:multiLevelType w:val="hybridMultilevel"/>
    <w:tmpl w:val="BD46B03C"/>
    <w:lvl w:ilvl="0" w:tplc="4EDE1CEA">
      <w:start w:val="2"/>
      <w:numFmt w:val="decimal"/>
      <w:lvlText w:val="%1."/>
      <w:lvlJc w:val="left"/>
      <w:pPr>
        <w:ind w:left="855" w:hanging="49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13A0B91"/>
    <w:multiLevelType w:val="hybridMultilevel"/>
    <w:tmpl w:val="FCE814E2"/>
    <w:lvl w:ilvl="0" w:tplc="8E6C5DA2">
      <w:start w:val="1"/>
      <w:numFmt w:val="lowerRoman"/>
      <w:lvlText w:val="%1)"/>
      <w:lvlJc w:val="righ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15:restartNumberingAfterBreak="0">
    <w:nsid w:val="74610533"/>
    <w:multiLevelType w:val="hybridMultilevel"/>
    <w:tmpl w:val="2F6CA626"/>
    <w:lvl w:ilvl="0" w:tplc="04090005">
      <w:start w:val="1"/>
      <w:numFmt w:val="bullet"/>
      <w:lvlText w:val=""/>
      <w:lvlJc w:val="left"/>
      <w:pPr>
        <w:ind w:left="374" w:hanging="360"/>
      </w:pPr>
      <w:rPr>
        <w:rFonts w:ascii="Wingdings" w:hAnsi="Wingdings"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43" w15:restartNumberingAfterBreak="0">
    <w:nsid w:val="74C03E17"/>
    <w:multiLevelType w:val="hybridMultilevel"/>
    <w:tmpl w:val="F998FBA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61F656C"/>
    <w:multiLevelType w:val="hybridMultilevel"/>
    <w:tmpl w:val="4C8C2F96"/>
    <w:lvl w:ilvl="0" w:tplc="04090005">
      <w:start w:val="1"/>
      <w:numFmt w:val="bullet"/>
      <w:lvlText w:val=""/>
      <w:lvlJc w:val="left"/>
      <w:pPr>
        <w:tabs>
          <w:tab w:val="num" w:pos="378"/>
        </w:tabs>
        <w:ind w:left="378" w:hanging="360"/>
      </w:pPr>
      <w:rPr>
        <w:rFonts w:ascii="Wingdings" w:hAnsi="Wingdings" w:hint="default"/>
      </w:rPr>
    </w:lvl>
    <w:lvl w:ilvl="1" w:tplc="04090003" w:tentative="1">
      <w:start w:val="1"/>
      <w:numFmt w:val="bullet"/>
      <w:lvlText w:val="o"/>
      <w:lvlJc w:val="left"/>
      <w:pPr>
        <w:tabs>
          <w:tab w:val="num" w:pos="1098"/>
        </w:tabs>
        <w:ind w:left="1098" w:hanging="360"/>
      </w:pPr>
      <w:rPr>
        <w:rFonts w:ascii="Courier New" w:hAnsi="Courier New" w:cs="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45" w15:restartNumberingAfterBreak="0">
    <w:nsid w:val="79AB76EF"/>
    <w:multiLevelType w:val="hybridMultilevel"/>
    <w:tmpl w:val="6964999A"/>
    <w:lvl w:ilvl="0" w:tplc="2996DE9A">
      <w:start w:val="187"/>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22"/>
  </w:num>
  <w:num w:numId="3">
    <w:abstractNumId w:val="12"/>
  </w:num>
  <w:num w:numId="4">
    <w:abstractNumId w:val="29"/>
  </w:num>
  <w:num w:numId="5">
    <w:abstractNumId w:val="41"/>
  </w:num>
  <w:num w:numId="6">
    <w:abstractNumId w:val="15"/>
  </w:num>
  <w:num w:numId="7">
    <w:abstractNumId w:val="35"/>
  </w:num>
  <w:num w:numId="8">
    <w:abstractNumId w:val="43"/>
  </w:num>
  <w:num w:numId="9">
    <w:abstractNumId w:val="21"/>
  </w:num>
  <w:num w:numId="10">
    <w:abstractNumId w:val="13"/>
  </w:num>
  <w:num w:numId="11">
    <w:abstractNumId w:val="10"/>
  </w:num>
  <w:num w:numId="12">
    <w:abstractNumId w:val="11"/>
  </w:num>
  <w:num w:numId="13">
    <w:abstractNumId w:val="9"/>
  </w:num>
  <w:num w:numId="14">
    <w:abstractNumId w:val="23"/>
  </w:num>
  <w:num w:numId="15">
    <w:abstractNumId w:val="19"/>
  </w:num>
  <w:num w:numId="16">
    <w:abstractNumId w:val="7"/>
  </w:num>
  <w:num w:numId="17">
    <w:abstractNumId w:val="38"/>
  </w:num>
  <w:num w:numId="18">
    <w:abstractNumId w:val="27"/>
  </w:num>
  <w:num w:numId="19">
    <w:abstractNumId w:val="8"/>
  </w:num>
  <w:num w:numId="20">
    <w:abstractNumId w:val="14"/>
  </w:num>
  <w:num w:numId="21">
    <w:abstractNumId w:val="44"/>
  </w:num>
  <w:num w:numId="22">
    <w:abstractNumId w:val="24"/>
  </w:num>
  <w:num w:numId="23">
    <w:abstractNumId w:val="37"/>
  </w:num>
  <w:num w:numId="24">
    <w:abstractNumId w:val="42"/>
  </w:num>
  <w:num w:numId="25">
    <w:abstractNumId w:val="32"/>
  </w:num>
  <w:num w:numId="26">
    <w:abstractNumId w:val="4"/>
  </w:num>
  <w:num w:numId="27">
    <w:abstractNumId w:val="6"/>
  </w:num>
  <w:num w:numId="28">
    <w:abstractNumId w:val="17"/>
  </w:num>
  <w:num w:numId="29">
    <w:abstractNumId w:val="33"/>
  </w:num>
  <w:num w:numId="30">
    <w:abstractNumId w:val="20"/>
  </w:num>
  <w:num w:numId="31">
    <w:abstractNumId w:val="5"/>
  </w:num>
  <w:num w:numId="32">
    <w:abstractNumId w:val="18"/>
  </w:num>
  <w:num w:numId="33">
    <w:abstractNumId w:val="26"/>
  </w:num>
  <w:num w:numId="34">
    <w:abstractNumId w:val="30"/>
  </w:num>
  <w:num w:numId="35">
    <w:abstractNumId w:val="28"/>
  </w:num>
  <w:num w:numId="36">
    <w:abstractNumId w:val="36"/>
  </w:num>
  <w:num w:numId="37">
    <w:abstractNumId w:val="1"/>
  </w:num>
  <w:num w:numId="38">
    <w:abstractNumId w:val="3"/>
  </w:num>
  <w:num w:numId="39">
    <w:abstractNumId w:val="25"/>
  </w:num>
  <w:num w:numId="40">
    <w:abstractNumId w:val="2"/>
  </w:num>
  <w:num w:numId="41">
    <w:abstractNumId w:val="40"/>
  </w:num>
  <w:num w:numId="42">
    <w:abstractNumId w:val="34"/>
  </w:num>
  <w:num w:numId="43">
    <w:abstractNumId w:val="39"/>
  </w:num>
  <w:num w:numId="44">
    <w:abstractNumId w:val="31"/>
  </w:num>
  <w:num w:numId="4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K2MDG1MDAwNDQ2sTBU0lEKTi0uzszPAykwrAUAaHYixSwAAAA="/>
  </w:docVars>
  <w:rsids>
    <w:rsidRoot w:val="00F16881"/>
    <w:rsid w:val="0000021E"/>
    <w:rsid w:val="000010E3"/>
    <w:rsid w:val="000018FC"/>
    <w:rsid w:val="00003182"/>
    <w:rsid w:val="0000465E"/>
    <w:rsid w:val="00005CF1"/>
    <w:rsid w:val="00006B1E"/>
    <w:rsid w:val="00007FA0"/>
    <w:rsid w:val="00011981"/>
    <w:rsid w:val="0001232B"/>
    <w:rsid w:val="00012750"/>
    <w:rsid w:val="000134CE"/>
    <w:rsid w:val="0001355F"/>
    <w:rsid w:val="00014E24"/>
    <w:rsid w:val="00015157"/>
    <w:rsid w:val="00017401"/>
    <w:rsid w:val="00020582"/>
    <w:rsid w:val="0002062E"/>
    <w:rsid w:val="00022092"/>
    <w:rsid w:val="0002275C"/>
    <w:rsid w:val="00022FBD"/>
    <w:rsid w:val="000257B6"/>
    <w:rsid w:val="00025963"/>
    <w:rsid w:val="00026450"/>
    <w:rsid w:val="000268C9"/>
    <w:rsid w:val="00026B35"/>
    <w:rsid w:val="000271A7"/>
    <w:rsid w:val="00030ECD"/>
    <w:rsid w:val="00031035"/>
    <w:rsid w:val="00031184"/>
    <w:rsid w:val="000319C6"/>
    <w:rsid w:val="00032329"/>
    <w:rsid w:val="00032392"/>
    <w:rsid w:val="000326F1"/>
    <w:rsid w:val="00032C0A"/>
    <w:rsid w:val="00032D81"/>
    <w:rsid w:val="00032FD7"/>
    <w:rsid w:val="000330A7"/>
    <w:rsid w:val="00033A6C"/>
    <w:rsid w:val="00033C74"/>
    <w:rsid w:val="00034247"/>
    <w:rsid w:val="000343BC"/>
    <w:rsid w:val="00034438"/>
    <w:rsid w:val="0003479A"/>
    <w:rsid w:val="00034B0B"/>
    <w:rsid w:val="00035B1B"/>
    <w:rsid w:val="00035C01"/>
    <w:rsid w:val="00035E06"/>
    <w:rsid w:val="00036448"/>
    <w:rsid w:val="00036617"/>
    <w:rsid w:val="00036A81"/>
    <w:rsid w:val="00036E7F"/>
    <w:rsid w:val="00037A2D"/>
    <w:rsid w:val="00041469"/>
    <w:rsid w:val="00041A2B"/>
    <w:rsid w:val="00041CDA"/>
    <w:rsid w:val="0004328B"/>
    <w:rsid w:val="00044E36"/>
    <w:rsid w:val="000450BF"/>
    <w:rsid w:val="00045158"/>
    <w:rsid w:val="00045625"/>
    <w:rsid w:val="00045B59"/>
    <w:rsid w:val="000466CD"/>
    <w:rsid w:val="00047744"/>
    <w:rsid w:val="000478CF"/>
    <w:rsid w:val="000503CF"/>
    <w:rsid w:val="000518B5"/>
    <w:rsid w:val="00052302"/>
    <w:rsid w:val="00052967"/>
    <w:rsid w:val="00052EE8"/>
    <w:rsid w:val="000531C0"/>
    <w:rsid w:val="00053D16"/>
    <w:rsid w:val="00054B32"/>
    <w:rsid w:val="00054C60"/>
    <w:rsid w:val="0005521A"/>
    <w:rsid w:val="0005582A"/>
    <w:rsid w:val="000569C8"/>
    <w:rsid w:val="000579A1"/>
    <w:rsid w:val="00057A43"/>
    <w:rsid w:val="00057B8C"/>
    <w:rsid w:val="00061508"/>
    <w:rsid w:val="00061935"/>
    <w:rsid w:val="00061BF9"/>
    <w:rsid w:val="00062CA0"/>
    <w:rsid w:val="00062F9B"/>
    <w:rsid w:val="00063F13"/>
    <w:rsid w:val="0006412C"/>
    <w:rsid w:val="00064714"/>
    <w:rsid w:val="00064A0B"/>
    <w:rsid w:val="00064C71"/>
    <w:rsid w:val="00064FF9"/>
    <w:rsid w:val="000650EA"/>
    <w:rsid w:val="0006536C"/>
    <w:rsid w:val="000657C5"/>
    <w:rsid w:val="0006594B"/>
    <w:rsid w:val="00065A85"/>
    <w:rsid w:val="00065CA0"/>
    <w:rsid w:val="00066A91"/>
    <w:rsid w:val="000672DB"/>
    <w:rsid w:val="0007040A"/>
    <w:rsid w:val="00070523"/>
    <w:rsid w:val="00070B1C"/>
    <w:rsid w:val="00070E46"/>
    <w:rsid w:val="00071B8A"/>
    <w:rsid w:val="00071E9B"/>
    <w:rsid w:val="0007230A"/>
    <w:rsid w:val="000725CB"/>
    <w:rsid w:val="00072B97"/>
    <w:rsid w:val="00073320"/>
    <w:rsid w:val="00073707"/>
    <w:rsid w:val="00073C73"/>
    <w:rsid w:val="000745C7"/>
    <w:rsid w:val="00074B28"/>
    <w:rsid w:val="00075C6B"/>
    <w:rsid w:val="0007665D"/>
    <w:rsid w:val="000768CF"/>
    <w:rsid w:val="00076AB7"/>
    <w:rsid w:val="00076E8E"/>
    <w:rsid w:val="00077270"/>
    <w:rsid w:val="00077F5C"/>
    <w:rsid w:val="000805FB"/>
    <w:rsid w:val="000811C6"/>
    <w:rsid w:val="000815BF"/>
    <w:rsid w:val="000825AC"/>
    <w:rsid w:val="00082DA2"/>
    <w:rsid w:val="00082E18"/>
    <w:rsid w:val="00083C88"/>
    <w:rsid w:val="00083D08"/>
    <w:rsid w:val="00084089"/>
    <w:rsid w:val="000840D7"/>
    <w:rsid w:val="000844B1"/>
    <w:rsid w:val="00084F66"/>
    <w:rsid w:val="000852F4"/>
    <w:rsid w:val="0008608C"/>
    <w:rsid w:val="00086101"/>
    <w:rsid w:val="00086383"/>
    <w:rsid w:val="0009076F"/>
    <w:rsid w:val="00090CEC"/>
    <w:rsid w:val="00090DE8"/>
    <w:rsid w:val="000912A7"/>
    <w:rsid w:val="00091756"/>
    <w:rsid w:val="00091EAC"/>
    <w:rsid w:val="0009215C"/>
    <w:rsid w:val="000921C3"/>
    <w:rsid w:val="00093543"/>
    <w:rsid w:val="000945F3"/>
    <w:rsid w:val="00094777"/>
    <w:rsid w:val="000947C3"/>
    <w:rsid w:val="000948C5"/>
    <w:rsid w:val="00095151"/>
    <w:rsid w:val="00095325"/>
    <w:rsid w:val="00095633"/>
    <w:rsid w:val="000958BB"/>
    <w:rsid w:val="00095A41"/>
    <w:rsid w:val="00095EA9"/>
    <w:rsid w:val="00095F9B"/>
    <w:rsid w:val="0009784F"/>
    <w:rsid w:val="00097BEC"/>
    <w:rsid w:val="00097F3B"/>
    <w:rsid w:val="000A068E"/>
    <w:rsid w:val="000A0BF5"/>
    <w:rsid w:val="000A1CB6"/>
    <w:rsid w:val="000A2004"/>
    <w:rsid w:val="000A24BC"/>
    <w:rsid w:val="000A37EB"/>
    <w:rsid w:val="000A3A3D"/>
    <w:rsid w:val="000A3F5C"/>
    <w:rsid w:val="000A5FFC"/>
    <w:rsid w:val="000A6DA8"/>
    <w:rsid w:val="000B0256"/>
    <w:rsid w:val="000B07C7"/>
    <w:rsid w:val="000B0CA7"/>
    <w:rsid w:val="000B108C"/>
    <w:rsid w:val="000B12E5"/>
    <w:rsid w:val="000B1366"/>
    <w:rsid w:val="000B13B0"/>
    <w:rsid w:val="000B1591"/>
    <w:rsid w:val="000B21BF"/>
    <w:rsid w:val="000B23C9"/>
    <w:rsid w:val="000B27EA"/>
    <w:rsid w:val="000B2F2C"/>
    <w:rsid w:val="000B328F"/>
    <w:rsid w:val="000B36A5"/>
    <w:rsid w:val="000B3B42"/>
    <w:rsid w:val="000B493A"/>
    <w:rsid w:val="000B4BE1"/>
    <w:rsid w:val="000B4C67"/>
    <w:rsid w:val="000B4F6C"/>
    <w:rsid w:val="000B598D"/>
    <w:rsid w:val="000B5C8A"/>
    <w:rsid w:val="000B5E03"/>
    <w:rsid w:val="000B5E51"/>
    <w:rsid w:val="000B5F5D"/>
    <w:rsid w:val="000B603C"/>
    <w:rsid w:val="000B6605"/>
    <w:rsid w:val="000B6EE4"/>
    <w:rsid w:val="000B76DF"/>
    <w:rsid w:val="000B7A7A"/>
    <w:rsid w:val="000B7BD4"/>
    <w:rsid w:val="000C025C"/>
    <w:rsid w:val="000C0872"/>
    <w:rsid w:val="000C0C20"/>
    <w:rsid w:val="000C11DB"/>
    <w:rsid w:val="000C15C4"/>
    <w:rsid w:val="000C1762"/>
    <w:rsid w:val="000C1E0D"/>
    <w:rsid w:val="000C1E26"/>
    <w:rsid w:val="000C32D5"/>
    <w:rsid w:val="000C347F"/>
    <w:rsid w:val="000C43CF"/>
    <w:rsid w:val="000C4463"/>
    <w:rsid w:val="000C69E1"/>
    <w:rsid w:val="000C6DCB"/>
    <w:rsid w:val="000C75D7"/>
    <w:rsid w:val="000C7616"/>
    <w:rsid w:val="000C7683"/>
    <w:rsid w:val="000C7E88"/>
    <w:rsid w:val="000D003E"/>
    <w:rsid w:val="000D0144"/>
    <w:rsid w:val="000D1C5D"/>
    <w:rsid w:val="000D3BD5"/>
    <w:rsid w:val="000D3FFA"/>
    <w:rsid w:val="000D54B9"/>
    <w:rsid w:val="000D5554"/>
    <w:rsid w:val="000D5717"/>
    <w:rsid w:val="000D58EE"/>
    <w:rsid w:val="000D5ABF"/>
    <w:rsid w:val="000D6B16"/>
    <w:rsid w:val="000D6E4D"/>
    <w:rsid w:val="000D791A"/>
    <w:rsid w:val="000D7B5F"/>
    <w:rsid w:val="000D7C42"/>
    <w:rsid w:val="000E0254"/>
    <w:rsid w:val="000E0633"/>
    <w:rsid w:val="000E0E31"/>
    <w:rsid w:val="000E124B"/>
    <w:rsid w:val="000E1631"/>
    <w:rsid w:val="000E17CA"/>
    <w:rsid w:val="000E1AEF"/>
    <w:rsid w:val="000E3202"/>
    <w:rsid w:val="000E3990"/>
    <w:rsid w:val="000E3EAB"/>
    <w:rsid w:val="000E3F49"/>
    <w:rsid w:val="000E4165"/>
    <w:rsid w:val="000E53F6"/>
    <w:rsid w:val="000E5428"/>
    <w:rsid w:val="000E5B9A"/>
    <w:rsid w:val="000E604A"/>
    <w:rsid w:val="000E65CF"/>
    <w:rsid w:val="000E6612"/>
    <w:rsid w:val="000E67D2"/>
    <w:rsid w:val="000E72B6"/>
    <w:rsid w:val="000E7323"/>
    <w:rsid w:val="000E7C97"/>
    <w:rsid w:val="000F0003"/>
    <w:rsid w:val="000F0193"/>
    <w:rsid w:val="000F085D"/>
    <w:rsid w:val="000F23AA"/>
    <w:rsid w:val="000F2882"/>
    <w:rsid w:val="000F2BFA"/>
    <w:rsid w:val="000F2CEB"/>
    <w:rsid w:val="000F383F"/>
    <w:rsid w:val="000F3F9E"/>
    <w:rsid w:val="000F41E5"/>
    <w:rsid w:val="000F44C4"/>
    <w:rsid w:val="000F476D"/>
    <w:rsid w:val="000F5AC6"/>
    <w:rsid w:val="000F684F"/>
    <w:rsid w:val="000F6880"/>
    <w:rsid w:val="000F6DB3"/>
    <w:rsid w:val="000F7846"/>
    <w:rsid w:val="000F7863"/>
    <w:rsid w:val="000F79A1"/>
    <w:rsid w:val="0010026F"/>
    <w:rsid w:val="0010050D"/>
    <w:rsid w:val="00100D79"/>
    <w:rsid w:val="00101B5D"/>
    <w:rsid w:val="00102912"/>
    <w:rsid w:val="00103568"/>
    <w:rsid w:val="00103BC5"/>
    <w:rsid w:val="00106182"/>
    <w:rsid w:val="00107F77"/>
    <w:rsid w:val="001104E6"/>
    <w:rsid w:val="001109A7"/>
    <w:rsid w:val="00110C3D"/>
    <w:rsid w:val="00112003"/>
    <w:rsid w:val="00112678"/>
    <w:rsid w:val="00112DFD"/>
    <w:rsid w:val="001135F5"/>
    <w:rsid w:val="0011404E"/>
    <w:rsid w:val="0011455E"/>
    <w:rsid w:val="00114F7E"/>
    <w:rsid w:val="00115155"/>
    <w:rsid w:val="00117C5E"/>
    <w:rsid w:val="00120181"/>
    <w:rsid w:val="00121C07"/>
    <w:rsid w:val="00122CA6"/>
    <w:rsid w:val="00123745"/>
    <w:rsid w:val="00123A85"/>
    <w:rsid w:val="00123CB1"/>
    <w:rsid w:val="001248EB"/>
    <w:rsid w:val="001253BD"/>
    <w:rsid w:val="001263A8"/>
    <w:rsid w:val="00126FAB"/>
    <w:rsid w:val="0012712F"/>
    <w:rsid w:val="001301B8"/>
    <w:rsid w:val="0013048C"/>
    <w:rsid w:val="0013089E"/>
    <w:rsid w:val="00130FA2"/>
    <w:rsid w:val="001316F6"/>
    <w:rsid w:val="00131981"/>
    <w:rsid w:val="00131D8E"/>
    <w:rsid w:val="00132E11"/>
    <w:rsid w:val="00133ABD"/>
    <w:rsid w:val="00133C59"/>
    <w:rsid w:val="00134265"/>
    <w:rsid w:val="001344DB"/>
    <w:rsid w:val="00134BEF"/>
    <w:rsid w:val="0013526D"/>
    <w:rsid w:val="001353FC"/>
    <w:rsid w:val="00135620"/>
    <w:rsid w:val="00136DE1"/>
    <w:rsid w:val="00136DF4"/>
    <w:rsid w:val="00136F52"/>
    <w:rsid w:val="00137445"/>
    <w:rsid w:val="00137941"/>
    <w:rsid w:val="00140020"/>
    <w:rsid w:val="001406D0"/>
    <w:rsid w:val="00141BC9"/>
    <w:rsid w:val="00141D73"/>
    <w:rsid w:val="00142209"/>
    <w:rsid w:val="00142578"/>
    <w:rsid w:val="0014299F"/>
    <w:rsid w:val="00142B02"/>
    <w:rsid w:val="00143E41"/>
    <w:rsid w:val="00144996"/>
    <w:rsid w:val="00144E2F"/>
    <w:rsid w:val="001454BC"/>
    <w:rsid w:val="00146072"/>
    <w:rsid w:val="001463A9"/>
    <w:rsid w:val="00146A29"/>
    <w:rsid w:val="00147145"/>
    <w:rsid w:val="00147F72"/>
    <w:rsid w:val="00150A4F"/>
    <w:rsid w:val="00150AD7"/>
    <w:rsid w:val="00150D99"/>
    <w:rsid w:val="001520CA"/>
    <w:rsid w:val="0015244F"/>
    <w:rsid w:val="00152C0A"/>
    <w:rsid w:val="00152E01"/>
    <w:rsid w:val="001532CB"/>
    <w:rsid w:val="001540E0"/>
    <w:rsid w:val="001558B6"/>
    <w:rsid w:val="00157067"/>
    <w:rsid w:val="00160689"/>
    <w:rsid w:val="00161B84"/>
    <w:rsid w:val="00161D6F"/>
    <w:rsid w:val="00162207"/>
    <w:rsid w:val="00163698"/>
    <w:rsid w:val="00163859"/>
    <w:rsid w:val="00163ACA"/>
    <w:rsid w:val="00163C7B"/>
    <w:rsid w:val="00163EF6"/>
    <w:rsid w:val="0016402A"/>
    <w:rsid w:val="00164ACA"/>
    <w:rsid w:val="00164B81"/>
    <w:rsid w:val="0016577E"/>
    <w:rsid w:val="001658A5"/>
    <w:rsid w:val="00166245"/>
    <w:rsid w:val="001662B5"/>
    <w:rsid w:val="001663BD"/>
    <w:rsid w:val="00166D65"/>
    <w:rsid w:val="0017125F"/>
    <w:rsid w:val="001715F7"/>
    <w:rsid w:val="00173320"/>
    <w:rsid w:val="001736BA"/>
    <w:rsid w:val="001738DE"/>
    <w:rsid w:val="00173D07"/>
    <w:rsid w:val="001745C8"/>
    <w:rsid w:val="001748C6"/>
    <w:rsid w:val="0017517B"/>
    <w:rsid w:val="00175FF4"/>
    <w:rsid w:val="001769BB"/>
    <w:rsid w:val="001769D8"/>
    <w:rsid w:val="00176EB5"/>
    <w:rsid w:val="00180003"/>
    <w:rsid w:val="00180306"/>
    <w:rsid w:val="001809F7"/>
    <w:rsid w:val="00180EBC"/>
    <w:rsid w:val="0018173B"/>
    <w:rsid w:val="00181DFE"/>
    <w:rsid w:val="00181E95"/>
    <w:rsid w:val="001824B1"/>
    <w:rsid w:val="001827C9"/>
    <w:rsid w:val="00182802"/>
    <w:rsid w:val="00182D53"/>
    <w:rsid w:val="00182E96"/>
    <w:rsid w:val="00182FB8"/>
    <w:rsid w:val="0018332A"/>
    <w:rsid w:val="00183B17"/>
    <w:rsid w:val="00184EE3"/>
    <w:rsid w:val="00185E89"/>
    <w:rsid w:val="001867D7"/>
    <w:rsid w:val="0018682A"/>
    <w:rsid w:val="001869E8"/>
    <w:rsid w:val="00187CAA"/>
    <w:rsid w:val="00187EFF"/>
    <w:rsid w:val="001900F7"/>
    <w:rsid w:val="0019034D"/>
    <w:rsid w:val="001904AD"/>
    <w:rsid w:val="001906F2"/>
    <w:rsid w:val="00190902"/>
    <w:rsid w:val="00190FFB"/>
    <w:rsid w:val="00192388"/>
    <w:rsid w:val="00192BBC"/>
    <w:rsid w:val="00193469"/>
    <w:rsid w:val="0019352A"/>
    <w:rsid w:val="00193F5C"/>
    <w:rsid w:val="0019618B"/>
    <w:rsid w:val="00196403"/>
    <w:rsid w:val="001965AF"/>
    <w:rsid w:val="001968D4"/>
    <w:rsid w:val="00196BCA"/>
    <w:rsid w:val="00196BE1"/>
    <w:rsid w:val="001972E4"/>
    <w:rsid w:val="001975CE"/>
    <w:rsid w:val="001976CB"/>
    <w:rsid w:val="001A057B"/>
    <w:rsid w:val="001A0764"/>
    <w:rsid w:val="001A0969"/>
    <w:rsid w:val="001A0CCD"/>
    <w:rsid w:val="001A1AFB"/>
    <w:rsid w:val="001A1C2A"/>
    <w:rsid w:val="001A1DD1"/>
    <w:rsid w:val="001A22C8"/>
    <w:rsid w:val="001A29DF"/>
    <w:rsid w:val="001A2DE2"/>
    <w:rsid w:val="001A4024"/>
    <w:rsid w:val="001A405B"/>
    <w:rsid w:val="001A4D35"/>
    <w:rsid w:val="001A50F7"/>
    <w:rsid w:val="001A580E"/>
    <w:rsid w:val="001A61E1"/>
    <w:rsid w:val="001A7827"/>
    <w:rsid w:val="001A7ED5"/>
    <w:rsid w:val="001B0254"/>
    <w:rsid w:val="001B037E"/>
    <w:rsid w:val="001B090C"/>
    <w:rsid w:val="001B12F1"/>
    <w:rsid w:val="001B172E"/>
    <w:rsid w:val="001B198A"/>
    <w:rsid w:val="001B24D4"/>
    <w:rsid w:val="001B2966"/>
    <w:rsid w:val="001B2FD9"/>
    <w:rsid w:val="001B3E13"/>
    <w:rsid w:val="001B4335"/>
    <w:rsid w:val="001B435A"/>
    <w:rsid w:val="001B4489"/>
    <w:rsid w:val="001B4B1C"/>
    <w:rsid w:val="001B4E7E"/>
    <w:rsid w:val="001B5625"/>
    <w:rsid w:val="001B5A33"/>
    <w:rsid w:val="001B5E23"/>
    <w:rsid w:val="001B6C92"/>
    <w:rsid w:val="001C0A55"/>
    <w:rsid w:val="001C11A0"/>
    <w:rsid w:val="001C3280"/>
    <w:rsid w:val="001C3BD5"/>
    <w:rsid w:val="001C3BE6"/>
    <w:rsid w:val="001C3CE2"/>
    <w:rsid w:val="001C4590"/>
    <w:rsid w:val="001C51A9"/>
    <w:rsid w:val="001C574B"/>
    <w:rsid w:val="001C58B1"/>
    <w:rsid w:val="001C59FA"/>
    <w:rsid w:val="001C5BB2"/>
    <w:rsid w:val="001C6A92"/>
    <w:rsid w:val="001C7343"/>
    <w:rsid w:val="001C7370"/>
    <w:rsid w:val="001D14FE"/>
    <w:rsid w:val="001D167E"/>
    <w:rsid w:val="001D1BEE"/>
    <w:rsid w:val="001D1D99"/>
    <w:rsid w:val="001D1E36"/>
    <w:rsid w:val="001D240B"/>
    <w:rsid w:val="001D4123"/>
    <w:rsid w:val="001D4838"/>
    <w:rsid w:val="001D5635"/>
    <w:rsid w:val="001D5FA5"/>
    <w:rsid w:val="001D642B"/>
    <w:rsid w:val="001D67CF"/>
    <w:rsid w:val="001D73FB"/>
    <w:rsid w:val="001D7B8D"/>
    <w:rsid w:val="001D7E51"/>
    <w:rsid w:val="001E18DA"/>
    <w:rsid w:val="001E19EE"/>
    <w:rsid w:val="001E1F62"/>
    <w:rsid w:val="001E28B0"/>
    <w:rsid w:val="001E41ED"/>
    <w:rsid w:val="001E4287"/>
    <w:rsid w:val="001E48A4"/>
    <w:rsid w:val="001E4CB0"/>
    <w:rsid w:val="001E589A"/>
    <w:rsid w:val="001E6BED"/>
    <w:rsid w:val="001E6C0D"/>
    <w:rsid w:val="001E706C"/>
    <w:rsid w:val="001E7119"/>
    <w:rsid w:val="001F02DF"/>
    <w:rsid w:val="001F079E"/>
    <w:rsid w:val="001F1690"/>
    <w:rsid w:val="001F19AC"/>
    <w:rsid w:val="001F2D53"/>
    <w:rsid w:val="001F696B"/>
    <w:rsid w:val="001F6AA2"/>
    <w:rsid w:val="001F7820"/>
    <w:rsid w:val="002007E0"/>
    <w:rsid w:val="00201700"/>
    <w:rsid w:val="00201E3D"/>
    <w:rsid w:val="00201FA3"/>
    <w:rsid w:val="0020295B"/>
    <w:rsid w:val="002033E0"/>
    <w:rsid w:val="002039BE"/>
    <w:rsid w:val="00203E25"/>
    <w:rsid w:val="002043FF"/>
    <w:rsid w:val="002049A2"/>
    <w:rsid w:val="00204B09"/>
    <w:rsid w:val="002051CA"/>
    <w:rsid w:val="002058D0"/>
    <w:rsid w:val="0020590D"/>
    <w:rsid w:val="00207D8C"/>
    <w:rsid w:val="00210271"/>
    <w:rsid w:val="00210BC8"/>
    <w:rsid w:val="0021138B"/>
    <w:rsid w:val="002113C8"/>
    <w:rsid w:val="0021193B"/>
    <w:rsid w:val="00211DC8"/>
    <w:rsid w:val="002121E0"/>
    <w:rsid w:val="00212912"/>
    <w:rsid w:val="0021353C"/>
    <w:rsid w:val="00213A6C"/>
    <w:rsid w:val="00213B7A"/>
    <w:rsid w:val="00214705"/>
    <w:rsid w:val="0021479E"/>
    <w:rsid w:val="0021595A"/>
    <w:rsid w:val="00215DE6"/>
    <w:rsid w:val="002164CA"/>
    <w:rsid w:val="0021702F"/>
    <w:rsid w:val="00217A88"/>
    <w:rsid w:val="002200DF"/>
    <w:rsid w:val="00220331"/>
    <w:rsid w:val="00220F0F"/>
    <w:rsid w:val="002214AF"/>
    <w:rsid w:val="0022189A"/>
    <w:rsid w:val="00222848"/>
    <w:rsid w:val="00222EF6"/>
    <w:rsid w:val="0022370A"/>
    <w:rsid w:val="00224058"/>
    <w:rsid w:val="00224AA9"/>
    <w:rsid w:val="00224EBF"/>
    <w:rsid w:val="002251B4"/>
    <w:rsid w:val="00225DF2"/>
    <w:rsid w:val="00225F8B"/>
    <w:rsid w:val="00226AE3"/>
    <w:rsid w:val="00226CDB"/>
    <w:rsid w:val="0022737B"/>
    <w:rsid w:val="00227AB4"/>
    <w:rsid w:val="00230275"/>
    <w:rsid w:val="00230657"/>
    <w:rsid w:val="00230EEB"/>
    <w:rsid w:val="002317B8"/>
    <w:rsid w:val="00232E20"/>
    <w:rsid w:val="00233174"/>
    <w:rsid w:val="002341C4"/>
    <w:rsid w:val="002349CB"/>
    <w:rsid w:val="00235164"/>
    <w:rsid w:val="00235A97"/>
    <w:rsid w:val="002364C4"/>
    <w:rsid w:val="00236975"/>
    <w:rsid w:val="00236F4B"/>
    <w:rsid w:val="00237180"/>
    <w:rsid w:val="002403B6"/>
    <w:rsid w:val="00240BCE"/>
    <w:rsid w:val="00240E28"/>
    <w:rsid w:val="00241F0F"/>
    <w:rsid w:val="00242223"/>
    <w:rsid w:val="0024239E"/>
    <w:rsid w:val="0024261F"/>
    <w:rsid w:val="00242A14"/>
    <w:rsid w:val="00242BF4"/>
    <w:rsid w:val="00242C15"/>
    <w:rsid w:val="0024310A"/>
    <w:rsid w:val="002435C4"/>
    <w:rsid w:val="00243899"/>
    <w:rsid w:val="002438B4"/>
    <w:rsid w:val="002441FD"/>
    <w:rsid w:val="00244A35"/>
    <w:rsid w:val="00244C70"/>
    <w:rsid w:val="0024547E"/>
    <w:rsid w:val="00245628"/>
    <w:rsid w:val="00245B8D"/>
    <w:rsid w:val="00245D6F"/>
    <w:rsid w:val="0024613E"/>
    <w:rsid w:val="00246225"/>
    <w:rsid w:val="0024797D"/>
    <w:rsid w:val="0024798C"/>
    <w:rsid w:val="002501F4"/>
    <w:rsid w:val="002507C9"/>
    <w:rsid w:val="00251033"/>
    <w:rsid w:val="00251086"/>
    <w:rsid w:val="00251686"/>
    <w:rsid w:val="00251967"/>
    <w:rsid w:val="002520BC"/>
    <w:rsid w:val="002526CC"/>
    <w:rsid w:val="00252848"/>
    <w:rsid w:val="0025370E"/>
    <w:rsid w:val="0025398C"/>
    <w:rsid w:val="00253EF5"/>
    <w:rsid w:val="002541EB"/>
    <w:rsid w:val="00254269"/>
    <w:rsid w:val="00254621"/>
    <w:rsid w:val="00254830"/>
    <w:rsid w:val="002554A9"/>
    <w:rsid w:val="00256DFB"/>
    <w:rsid w:val="002570EB"/>
    <w:rsid w:val="00257296"/>
    <w:rsid w:val="002573F5"/>
    <w:rsid w:val="00260250"/>
    <w:rsid w:val="0026033B"/>
    <w:rsid w:val="0026050D"/>
    <w:rsid w:val="00260C47"/>
    <w:rsid w:val="00260E29"/>
    <w:rsid w:val="0026160F"/>
    <w:rsid w:val="0026197C"/>
    <w:rsid w:val="00262090"/>
    <w:rsid w:val="00263EBF"/>
    <w:rsid w:val="00263F31"/>
    <w:rsid w:val="00265449"/>
    <w:rsid w:val="002678D2"/>
    <w:rsid w:val="00267B37"/>
    <w:rsid w:val="00267C65"/>
    <w:rsid w:val="00270505"/>
    <w:rsid w:val="00270E3C"/>
    <w:rsid w:val="00270F33"/>
    <w:rsid w:val="002713FC"/>
    <w:rsid w:val="00271C7E"/>
    <w:rsid w:val="0027248C"/>
    <w:rsid w:val="0027311E"/>
    <w:rsid w:val="00273632"/>
    <w:rsid w:val="0027378C"/>
    <w:rsid w:val="002737FE"/>
    <w:rsid w:val="00274178"/>
    <w:rsid w:val="00275132"/>
    <w:rsid w:val="00275971"/>
    <w:rsid w:val="002760D9"/>
    <w:rsid w:val="002775A1"/>
    <w:rsid w:val="00277B63"/>
    <w:rsid w:val="0028014F"/>
    <w:rsid w:val="00280441"/>
    <w:rsid w:val="00281010"/>
    <w:rsid w:val="0028102C"/>
    <w:rsid w:val="00281451"/>
    <w:rsid w:val="002821CE"/>
    <w:rsid w:val="00282219"/>
    <w:rsid w:val="00282A16"/>
    <w:rsid w:val="00282B3D"/>
    <w:rsid w:val="00282FAA"/>
    <w:rsid w:val="002835A5"/>
    <w:rsid w:val="002864C6"/>
    <w:rsid w:val="00286754"/>
    <w:rsid w:val="00287D01"/>
    <w:rsid w:val="00290008"/>
    <w:rsid w:val="00290055"/>
    <w:rsid w:val="002909FB"/>
    <w:rsid w:val="00291618"/>
    <w:rsid w:val="002926B3"/>
    <w:rsid w:val="00293C41"/>
    <w:rsid w:val="00294388"/>
    <w:rsid w:val="00295238"/>
    <w:rsid w:val="0029553F"/>
    <w:rsid w:val="002955C1"/>
    <w:rsid w:val="00295631"/>
    <w:rsid w:val="002958BC"/>
    <w:rsid w:val="00295C29"/>
    <w:rsid w:val="00295CFD"/>
    <w:rsid w:val="0029665B"/>
    <w:rsid w:val="002966DC"/>
    <w:rsid w:val="00296BC7"/>
    <w:rsid w:val="00296BD5"/>
    <w:rsid w:val="0029711E"/>
    <w:rsid w:val="002A0931"/>
    <w:rsid w:val="002A1F09"/>
    <w:rsid w:val="002A2033"/>
    <w:rsid w:val="002A255A"/>
    <w:rsid w:val="002A296A"/>
    <w:rsid w:val="002A3A4F"/>
    <w:rsid w:val="002A3A99"/>
    <w:rsid w:val="002A3D60"/>
    <w:rsid w:val="002A4C3E"/>
    <w:rsid w:val="002A5D08"/>
    <w:rsid w:val="002A722B"/>
    <w:rsid w:val="002A7806"/>
    <w:rsid w:val="002A7D5D"/>
    <w:rsid w:val="002B0288"/>
    <w:rsid w:val="002B06E7"/>
    <w:rsid w:val="002B1616"/>
    <w:rsid w:val="002B171A"/>
    <w:rsid w:val="002B2A74"/>
    <w:rsid w:val="002B2C7F"/>
    <w:rsid w:val="002B2D61"/>
    <w:rsid w:val="002B3147"/>
    <w:rsid w:val="002B3FF7"/>
    <w:rsid w:val="002B3FF8"/>
    <w:rsid w:val="002B40B6"/>
    <w:rsid w:val="002B4B1B"/>
    <w:rsid w:val="002B4F09"/>
    <w:rsid w:val="002B6160"/>
    <w:rsid w:val="002B69CE"/>
    <w:rsid w:val="002B6D65"/>
    <w:rsid w:val="002B713C"/>
    <w:rsid w:val="002B75D4"/>
    <w:rsid w:val="002C0669"/>
    <w:rsid w:val="002C0956"/>
    <w:rsid w:val="002C14E8"/>
    <w:rsid w:val="002C1B10"/>
    <w:rsid w:val="002C2585"/>
    <w:rsid w:val="002C267D"/>
    <w:rsid w:val="002C493E"/>
    <w:rsid w:val="002C4C04"/>
    <w:rsid w:val="002C4D71"/>
    <w:rsid w:val="002C5163"/>
    <w:rsid w:val="002C560A"/>
    <w:rsid w:val="002C5654"/>
    <w:rsid w:val="002C64DD"/>
    <w:rsid w:val="002C6ADA"/>
    <w:rsid w:val="002C7183"/>
    <w:rsid w:val="002C738C"/>
    <w:rsid w:val="002D0CE8"/>
    <w:rsid w:val="002D1482"/>
    <w:rsid w:val="002D163E"/>
    <w:rsid w:val="002D184E"/>
    <w:rsid w:val="002D2AF3"/>
    <w:rsid w:val="002D3830"/>
    <w:rsid w:val="002D4D67"/>
    <w:rsid w:val="002D5A8F"/>
    <w:rsid w:val="002D6599"/>
    <w:rsid w:val="002D6C4A"/>
    <w:rsid w:val="002E0F8C"/>
    <w:rsid w:val="002E0FA7"/>
    <w:rsid w:val="002E1A7B"/>
    <w:rsid w:val="002E1BBE"/>
    <w:rsid w:val="002E20DB"/>
    <w:rsid w:val="002E2973"/>
    <w:rsid w:val="002E3007"/>
    <w:rsid w:val="002E4022"/>
    <w:rsid w:val="002E4C20"/>
    <w:rsid w:val="002E7C65"/>
    <w:rsid w:val="002E7F82"/>
    <w:rsid w:val="002F05AF"/>
    <w:rsid w:val="002F05EE"/>
    <w:rsid w:val="002F0A0A"/>
    <w:rsid w:val="002F10A4"/>
    <w:rsid w:val="002F258E"/>
    <w:rsid w:val="002F2CF7"/>
    <w:rsid w:val="002F3290"/>
    <w:rsid w:val="002F363A"/>
    <w:rsid w:val="002F39D5"/>
    <w:rsid w:val="002F3F7B"/>
    <w:rsid w:val="002F4517"/>
    <w:rsid w:val="002F4841"/>
    <w:rsid w:val="002F4BD5"/>
    <w:rsid w:val="002F4E67"/>
    <w:rsid w:val="002F56A3"/>
    <w:rsid w:val="002F5CD7"/>
    <w:rsid w:val="002F633D"/>
    <w:rsid w:val="002F6597"/>
    <w:rsid w:val="002F695E"/>
    <w:rsid w:val="002F6987"/>
    <w:rsid w:val="002F6AFC"/>
    <w:rsid w:val="002F7E86"/>
    <w:rsid w:val="003000C0"/>
    <w:rsid w:val="0030069A"/>
    <w:rsid w:val="00300A49"/>
    <w:rsid w:val="00300E89"/>
    <w:rsid w:val="0030171A"/>
    <w:rsid w:val="00301DF6"/>
    <w:rsid w:val="00303373"/>
    <w:rsid w:val="00303827"/>
    <w:rsid w:val="00303FA4"/>
    <w:rsid w:val="00304789"/>
    <w:rsid w:val="00304836"/>
    <w:rsid w:val="003055C7"/>
    <w:rsid w:val="003059F3"/>
    <w:rsid w:val="00305BFC"/>
    <w:rsid w:val="00305C2C"/>
    <w:rsid w:val="0030699F"/>
    <w:rsid w:val="00306AF4"/>
    <w:rsid w:val="00307933"/>
    <w:rsid w:val="00307FFA"/>
    <w:rsid w:val="003119E7"/>
    <w:rsid w:val="0031264F"/>
    <w:rsid w:val="003129F0"/>
    <w:rsid w:val="003142BA"/>
    <w:rsid w:val="0031477D"/>
    <w:rsid w:val="00314A00"/>
    <w:rsid w:val="00314D72"/>
    <w:rsid w:val="00315A07"/>
    <w:rsid w:val="00317E4C"/>
    <w:rsid w:val="003210AC"/>
    <w:rsid w:val="00321780"/>
    <w:rsid w:val="0032197D"/>
    <w:rsid w:val="00321BC8"/>
    <w:rsid w:val="00321F7B"/>
    <w:rsid w:val="003220EE"/>
    <w:rsid w:val="003221B9"/>
    <w:rsid w:val="00322893"/>
    <w:rsid w:val="00322B0B"/>
    <w:rsid w:val="00322BCF"/>
    <w:rsid w:val="00324780"/>
    <w:rsid w:val="00325333"/>
    <w:rsid w:val="0032543E"/>
    <w:rsid w:val="00325742"/>
    <w:rsid w:val="003272A5"/>
    <w:rsid w:val="00330215"/>
    <w:rsid w:val="00330A13"/>
    <w:rsid w:val="00331298"/>
    <w:rsid w:val="00331C32"/>
    <w:rsid w:val="0033335A"/>
    <w:rsid w:val="00333DB7"/>
    <w:rsid w:val="00334486"/>
    <w:rsid w:val="003344DA"/>
    <w:rsid w:val="0033522C"/>
    <w:rsid w:val="0033566D"/>
    <w:rsid w:val="00335A3E"/>
    <w:rsid w:val="003378CC"/>
    <w:rsid w:val="00337E10"/>
    <w:rsid w:val="003401B4"/>
    <w:rsid w:val="003403C3"/>
    <w:rsid w:val="003408AA"/>
    <w:rsid w:val="00340EA9"/>
    <w:rsid w:val="0034125A"/>
    <w:rsid w:val="003416AD"/>
    <w:rsid w:val="003422C8"/>
    <w:rsid w:val="00342BC8"/>
    <w:rsid w:val="00344E9F"/>
    <w:rsid w:val="00344F9F"/>
    <w:rsid w:val="00346CA5"/>
    <w:rsid w:val="003470C1"/>
    <w:rsid w:val="003475B7"/>
    <w:rsid w:val="003479E7"/>
    <w:rsid w:val="00347D8C"/>
    <w:rsid w:val="0035023A"/>
    <w:rsid w:val="00350243"/>
    <w:rsid w:val="0035047E"/>
    <w:rsid w:val="0035092F"/>
    <w:rsid w:val="00350B90"/>
    <w:rsid w:val="00351081"/>
    <w:rsid w:val="0035121F"/>
    <w:rsid w:val="00351DE6"/>
    <w:rsid w:val="0035210B"/>
    <w:rsid w:val="00352593"/>
    <w:rsid w:val="0035389E"/>
    <w:rsid w:val="00355028"/>
    <w:rsid w:val="00355D7F"/>
    <w:rsid w:val="00355EE0"/>
    <w:rsid w:val="00356956"/>
    <w:rsid w:val="00356DD2"/>
    <w:rsid w:val="00357769"/>
    <w:rsid w:val="00357F35"/>
    <w:rsid w:val="00360185"/>
    <w:rsid w:val="00360301"/>
    <w:rsid w:val="00360539"/>
    <w:rsid w:val="00360DA1"/>
    <w:rsid w:val="00360F43"/>
    <w:rsid w:val="00361544"/>
    <w:rsid w:val="00361806"/>
    <w:rsid w:val="00361B66"/>
    <w:rsid w:val="00362077"/>
    <w:rsid w:val="0036291E"/>
    <w:rsid w:val="00362A53"/>
    <w:rsid w:val="003632AA"/>
    <w:rsid w:val="003635C4"/>
    <w:rsid w:val="0036653A"/>
    <w:rsid w:val="003665BC"/>
    <w:rsid w:val="0036699E"/>
    <w:rsid w:val="00370077"/>
    <w:rsid w:val="003707C9"/>
    <w:rsid w:val="00370AA8"/>
    <w:rsid w:val="0037155E"/>
    <w:rsid w:val="00371A55"/>
    <w:rsid w:val="003721D1"/>
    <w:rsid w:val="00372483"/>
    <w:rsid w:val="00372697"/>
    <w:rsid w:val="00372889"/>
    <w:rsid w:val="00373624"/>
    <w:rsid w:val="00375127"/>
    <w:rsid w:val="003753BC"/>
    <w:rsid w:val="00375A82"/>
    <w:rsid w:val="00376599"/>
    <w:rsid w:val="00376942"/>
    <w:rsid w:val="003773D8"/>
    <w:rsid w:val="0037763B"/>
    <w:rsid w:val="00377D3B"/>
    <w:rsid w:val="003801A0"/>
    <w:rsid w:val="003803A1"/>
    <w:rsid w:val="00380900"/>
    <w:rsid w:val="00380CA4"/>
    <w:rsid w:val="00380EA0"/>
    <w:rsid w:val="003811B2"/>
    <w:rsid w:val="00381538"/>
    <w:rsid w:val="003815E9"/>
    <w:rsid w:val="00381920"/>
    <w:rsid w:val="00382779"/>
    <w:rsid w:val="003837D3"/>
    <w:rsid w:val="00383FB1"/>
    <w:rsid w:val="00384B35"/>
    <w:rsid w:val="00384C93"/>
    <w:rsid w:val="00384F5A"/>
    <w:rsid w:val="00385CD7"/>
    <w:rsid w:val="0038694E"/>
    <w:rsid w:val="003870FA"/>
    <w:rsid w:val="00387E09"/>
    <w:rsid w:val="0038858D"/>
    <w:rsid w:val="0039013C"/>
    <w:rsid w:val="00390D13"/>
    <w:rsid w:val="00390D39"/>
    <w:rsid w:val="00391A04"/>
    <w:rsid w:val="00391BCC"/>
    <w:rsid w:val="0039221A"/>
    <w:rsid w:val="00392586"/>
    <w:rsid w:val="00392738"/>
    <w:rsid w:val="0039296F"/>
    <w:rsid w:val="0039306A"/>
    <w:rsid w:val="00393804"/>
    <w:rsid w:val="00393DD9"/>
    <w:rsid w:val="00393FD0"/>
    <w:rsid w:val="003954A3"/>
    <w:rsid w:val="00395554"/>
    <w:rsid w:val="00395CE9"/>
    <w:rsid w:val="003966E4"/>
    <w:rsid w:val="003969E1"/>
    <w:rsid w:val="00396A97"/>
    <w:rsid w:val="003976DF"/>
    <w:rsid w:val="0039793F"/>
    <w:rsid w:val="00397BFA"/>
    <w:rsid w:val="003A01F0"/>
    <w:rsid w:val="003A054C"/>
    <w:rsid w:val="003A0DA4"/>
    <w:rsid w:val="003A1178"/>
    <w:rsid w:val="003A2F1C"/>
    <w:rsid w:val="003A418D"/>
    <w:rsid w:val="003A4C3F"/>
    <w:rsid w:val="003A5B4C"/>
    <w:rsid w:val="003A5EC3"/>
    <w:rsid w:val="003A5F8C"/>
    <w:rsid w:val="003A61C9"/>
    <w:rsid w:val="003A6249"/>
    <w:rsid w:val="003A7CF0"/>
    <w:rsid w:val="003A7D6D"/>
    <w:rsid w:val="003B00DC"/>
    <w:rsid w:val="003B0647"/>
    <w:rsid w:val="003B06F9"/>
    <w:rsid w:val="003B0A59"/>
    <w:rsid w:val="003B226E"/>
    <w:rsid w:val="003B2F18"/>
    <w:rsid w:val="003B3749"/>
    <w:rsid w:val="003B3C2A"/>
    <w:rsid w:val="003B3DE0"/>
    <w:rsid w:val="003B487C"/>
    <w:rsid w:val="003B4B86"/>
    <w:rsid w:val="003B74F5"/>
    <w:rsid w:val="003B7501"/>
    <w:rsid w:val="003C1897"/>
    <w:rsid w:val="003C2278"/>
    <w:rsid w:val="003C242B"/>
    <w:rsid w:val="003C3D20"/>
    <w:rsid w:val="003C42EF"/>
    <w:rsid w:val="003C49E6"/>
    <w:rsid w:val="003C5082"/>
    <w:rsid w:val="003C61AB"/>
    <w:rsid w:val="003C6733"/>
    <w:rsid w:val="003C687A"/>
    <w:rsid w:val="003C6BB1"/>
    <w:rsid w:val="003C6CD5"/>
    <w:rsid w:val="003C6D77"/>
    <w:rsid w:val="003C744C"/>
    <w:rsid w:val="003D0098"/>
    <w:rsid w:val="003D04F7"/>
    <w:rsid w:val="003D0762"/>
    <w:rsid w:val="003D0E37"/>
    <w:rsid w:val="003D0F34"/>
    <w:rsid w:val="003D1484"/>
    <w:rsid w:val="003D29C8"/>
    <w:rsid w:val="003D3584"/>
    <w:rsid w:val="003D3C62"/>
    <w:rsid w:val="003D41A2"/>
    <w:rsid w:val="003D42A4"/>
    <w:rsid w:val="003D4310"/>
    <w:rsid w:val="003D4A0A"/>
    <w:rsid w:val="003D4BD9"/>
    <w:rsid w:val="003D4CC4"/>
    <w:rsid w:val="003D527C"/>
    <w:rsid w:val="003D54AF"/>
    <w:rsid w:val="003D579C"/>
    <w:rsid w:val="003D5C6E"/>
    <w:rsid w:val="003D7684"/>
    <w:rsid w:val="003D773B"/>
    <w:rsid w:val="003D7FAF"/>
    <w:rsid w:val="003E06A0"/>
    <w:rsid w:val="003E0BA6"/>
    <w:rsid w:val="003E0CC7"/>
    <w:rsid w:val="003E0E6A"/>
    <w:rsid w:val="003E14E8"/>
    <w:rsid w:val="003E2F62"/>
    <w:rsid w:val="003E3826"/>
    <w:rsid w:val="003E394D"/>
    <w:rsid w:val="003E3CCF"/>
    <w:rsid w:val="003E3E20"/>
    <w:rsid w:val="003E46E3"/>
    <w:rsid w:val="003E4A59"/>
    <w:rsid w:val="003E5222"/>
    <w:rsid w:val="003E5319"/>
    <w:rsid w:val="003E5C90"/>
    <w:rsid w:val="003E5E88"/>
    <w:rsid w:val="003E64E0"/>
    <w:rsid w:val="003E77FE"/>
    <w:rsid w:val="003F09FF"/>
    <w:rsid w:val="003F10FD"/>
    <w:rsid w:val="003F33B5"/>
    <w:rsid w:val="003F34D6"/>
    <w:rsid w:val="003F3768"/>
    <w:rsid w:val="003F4416"/>
    <w:rsid w:val="003F4631"/>
    <w:rsid w:val="003F486B"/>
    <w:rsid w:val="003F4CE5"/>
    <w:rsid w:val="003F527B"/>
    <w:rsid w:val="003F6463"/>
    <w:rsid w:val="003F68E8"/>
    <w:rsid w:val="003F7227"/>
    <w:rsid w:val="003F75CE"/>
    <w:rsid w:val="003F79D8"/>
    <w:rsid w:val="003F7A94"/>
    <w:rsid w:val="00400099"/>
    <w:rsid w:val="004003A3"/>
    <w:rsid w:val="00400A7D"/>
    <w:rsid w:val="00400E85"/>
    <w:rsid w:val="00401FA5"/>
    <w:rsid w:val="00402384"/>
    <w:rsid w:val="004024D8"/>
    <w:rsid w:val="00403776"/>
    <w:rsid w:val="00403846"/>
    <w:rsid w:val="00404AE0"/>
    <w:rsid w:val="004051B2"/>
    <w:rsid w:val="00406187"/>
    <w:rsid w:val="004063EA"/>
    <w:rsid w:val="004067C2"/>
    <w:rsid w:val="00406E51"/>
    <w:rsid w:val="004073F3"/>
    <w:rsid w:val="004079F1"/>
    <w:rsid w:val="00407C58"/>
    <w:rsid w:val="00407D01"/>
    <w:rsid w:val="00407F6A"/>
    <w:rsid w:val="00407FFC"/>
    <w:rsid w:val="0041081F"/>
    <w:rsid w:val="00410890"/>
    <w:rsid w:val="0041122D"/>
    <w:rsid w:val="00411420"/>
    <w:rsid w:val="00411B6E"/>
    <w:rsid w:val="00411C07"/>
    <w:rsid w:val="00412005"/>
    <w:rsid w:val="004122ED"/>
    <w:rsid w:val="0041260A"/>
    <w:rsid w:val="00413516"/>
    <w:rsid w:val="004146A9"/>
    <w:rsid w:val="00414FB4"/>
    <w:rsid w:val="004159FB"/>
    <w:rsid w:val="004163E9"/>
    <w:rsid w:val="004179DC"/>
    <w:rsid w:val="0042007A"/>
    <w:rsid w:val="0042180C"/>
    <w:rsid w:val="00421BD6"/>
    <w:rsid w:val="00422837"/>
    <w:rsid w:val="00423445"/>
    <w:rsid w:val="0042349A"/>
    <w:rsid w:val="00423739"/>
    <w:rsid w:val="0042385C"/>
    <w:rsid w:val="0042392D"/>
    <w:rsid w:val="004239E8"/>
    <w:rsid w:val="00423B78"/>
    <w:rsid w:val="00423DD0"/>
    <w:rsid w:val="00423FBA"/>
    <w:rsid w:val="0042413A"/>
    <w:rsid w:val="00424547"/>
    <w:rsid w:val="00424961"/>
    <w:rsid w:val="00424DF8"/>
    <w:rsid w:val="00425C5C"/>
    <w:rsid w:val="00425EFC"/>
    <w:rsid w:val="00425FDC"/>
    <w:rsid w:val="004263DC"/>
    <w:rsid w:val="0042675C"/>
    <w:rsid w:val="004271ED"/>
    <w:rsid w:val="00427310"/>
    <w:rsid w:val="00427853"/>
    <w:rsid w:val="00430021"/>
    <w:rsid w:val="004306FD"/>
    <w:rsid w:val="00430D96"/>
    <w:rsid w:val="004312EA"/>
    <w:rsid w:val="0043157E"/>
    <w:rsid w:val="004325DA"/>
    <w:rsid w:val="00432C48"/>
    <w:rsid w:val="0043313B"/>
    <w:rsid w:val="004337FC"/>
    <w:rsid w:val="004337FD"/>
    <w:rsid w:val="00434643"/>
    <w:rsid w:val="00434A28"/>
    <w:rsid w:val="004353B3"/>
    <w:rsid w:val="00435CA5"/>
    <w:rsid w:val="00435D31"/>
    <w:rsid w:val="004361E1"/>
    <w:rsid w:val="00436EC2"/>
    <w:rsid w:val="0043710A"/>
    <w:rsid w:val="00437A9F"/>
    <w:rsid w:val="00437E69"/>
    <w:rsid w:val="00440086"/>
    <w:rsid w:val="004401F2"/>
    <w:rsid w:val="00440A2F"/>
    <w:rsid w:val="00441347"/>
    <w:rsid w:val="00441DED"/>
    <w:rsid w:val="00441FDB"/>
    <w:rsid w:val="00441FDF"/>
    <w:rsid w:val="0044238A"/>
    <w:rsid w:val="004424AC"/>
    <w:rsid w:val="00442E31"/>
    <w:rsid w:val="0044307B"/>
    <w:rsid w:val="00443473"/>
    <w:rsid w:val="00443788"/>
    <w:rsid w:val="004439D7"/>
    <w:rsid w:val="00443ABE"/>
    <w:rsid w:val="00443E29"/>
    <w:rsid w:val="00444137"/>
    <w:rsid w:val="0044414A"/>
    <w:rsid w:val="00444CC8"/>
    <w:rsid w:val="00445311"/>
    <w:rsid w:val="00445DD3"/>
    <w:rsid w:val="00446556"/>
    <w:rsid w:val="00446968"/>
    <w:rsid w:val="00446B66"/>
    <w:rsid w:val="0044765C"/>
    <w:rsid w:val="00450241"/>
    <w:rsid w:val="0045042C"/>
    <w:rsid w:val="00450576"/>
    <w:rsid w:val="00451AB9"/>
    <w:rsid w:val="004522A5"/>
    <w:rsid w:val="00452ED4"/>
    <w:rsid w:val="004539C4"/>
    <w:rsid w:val="0045412C"/>
    <w:rsid w:val="0045435F"/>
    <w:rsid w:val="0045473F"/>
    <w:rsid w:val="00454FD5"/>
    <w:rsid w:val="00455072"/>
    <w:rsid w:val="004557CC"/>
    <w:rsid w:val="0045669C"/>
    <w:rsid w:val="004568DF"/>
    <w:rsid w:val="00456D66"/>
    <w:rsid w:val="004577BC"/>
    <w:rsid w:val="00460232"/>
    <w:rsid w:val="004603B7"/>
    <w:rsid w:val="00460E68"/>
    <w:rsid w:val="00461D8F"/>
    <w:rsid w:val="004630B7"/>
    <w:rsid w:val="00464A63"/>
    <w:rsid w:val="00465385"/>
    <w:rsid w:val="004655D6"/>
    <w:rsid w:val="00465BE7"/>
    <w:rsid w:val="004661EE"/>
    <w:rsid w:val="00466677"/>
    <w:rsid w:val="00466809"/>
    <w:rsid w:val="00467383"/>
    <w:rsid w:val="00467BD2"/>
    <w:rsid w:val="00467E58"/>
    <w:rsid w:val="0047009E"/>
    <w:rsid w:val="004700E2"/>
    <w:rsid w:val="004702FD"/>
    <w:rsid w:val="00470977"/>
    <w:rsid w:val="00470C80"/>
    <w:rsid w:val="00471C6C"/>
    <w:rsid w:val="00471D32"/>
    <w:rsid w:val="0047200A"/>
    <w:rsid w:val="0047349E"/>
    <w:rsid w:val="004735EF"/>
    <w:rsid w:val="0047370C"/>
    <w:rsid w:val="00473C9B"/>
    <w:rsid w:val="004743BA"/>
    <w:rsid w:val="00474D64"/>
    <w:rsid w:val="00475E73"/>
    <w:rsid w:val="0047638B"/>
    <w:rsid w:val="004764DA"/>
    <w:rsid w:val="0047790D"/>
    <w:rsid w:val="004802EB"/>
    <w:rsid w:val="00480A9F"/>
    <w:rsid w:val="004825F6"/>
    <w:rsid w:val="004827A2"/>
    <w:rsid w:val="0048436A"/>
    <w:rsid w:val="004843E4"/>
    <w:rsid w:val="00484AAB"/>
    <w:rsid w:val="00485E27"/>
    <w:rsid w:val="00486DA8"/>
    <w:rsid w:val="00490124"/>
    <w:rsid w:val="00490B79"/>
    <w:rsid w:val="00490EBC"/>
    <w:rsid w:val="004916FD"/>
    <w:rsid w:val="00491945"/>
    <w:rsid w:val="00491F38"/>
    <w:rsid w:val="00491FBE"/>
    <w:rsid w:val="00492368"/>
    <w:rsid w:val="0049289E"/>
    <w:rsid w:val="00492FB3"/>
    <w:rsid w:val="00493660"/>
    <w:rsid w:val="00493D11"/>
    <w:rsid w:val="00493D8B"/>
    <w:rsid w:val="00493ED1"/>
    <w:rsid w:val="004954E0"/>
    <w:rsid w:val="0049577D"/>
    <w:rsid w:val="00495B64"/>
    <w:rsid w:val="004965E9"/>
    <w:rsid w:val="00497A22"/>
    <w:rsid w:val="004A1517"/>
    <w:rsid w:val="004A1A88"/>
    <w:rsid w:val="004A1F53"/>
    <w:rsid w:val="004A3F6D"/>
    <w:rsid w:val="004A40D5"/>
    <w:rsid w:val="004A49BD"/>
    <w:rsid w:val="004A4EC3"/>
    <w:rsid w:val="004A5ED1"/>
    <w:rsid w:val="004A651C"/>
    <w:rsid w:val="004A67CC"/>
    <w:rsid w:val="004A7510"/>
    <w:rsid w:val="004B04A0"/>
    <w:rsid w:val="004B0E49"/>
    <w:rsid w:val="004B11C2"/>
    <w:rsid w:val="004B12C0"/>
    <w:rsid w:val="004B1898"/>
    <w:rsid w:val="004B1928"/>
    <w:rsid w:val="004B1CE1"/>
    <w:rsid w:val="004B25BC"/>
    <w:rsid w:val="004B2FA0"/>
    <w:rsid w:val="004B30B7"/>
    <w:rsid w:val="004B3471"/>
    <w:rsid w:val="004B3D86"/>
    <w:rsid w:val="004B3FD4"/>
    <w:rsid w:val="004B40A3"/>
    <w:rsid w:val="004B41C1"/>
    <w:rsid w:val="004B445D"/>
    <w:rsid w:val="004B4650"/>
    <w:rsid w:val="004B500F"/>
    <w:rsid w:val="004B5F3F"/>
    <w:rsid w:val="004B609F"/>
    <w:rsid w:val="004B614F"/>
    <w:rsid w:val="004B6472"/>
    <w:rsid w:val="004B6D2A"/>
    <w:rsid w:val="004B7C43"/>
    <w:rsid w:val="004C1AE5"/>
    <w:rsid w:val="004C1B73"/>
    <w:rsid w:val="004C1B95"/>
    <w:rsid w:val="004C1F8F"/>
    <w:rsid w:val="004C34E4"/>
    <w:rsid w:val="004C3C29"/>
    <w:rsid w:val="004C3C51"/>
    <w:rsid w:val="004C3E9E"/>
    <w:rsid w:val="004C502C"/>
    <w:rsid w:val="004C5846"/>
    <w:rsid w:val="004C62C9"/>
    <w:rsid w:val="004C630F"/>
    <w:rsid w:val="004C663D"/>
    <w:rsid w:val="004C6AC3"/>
    <w:rsid w:val="004C6F37"/>
    <w:rsid w:val="004C78D5"/>
    <w:rsid w:val="004D0109"/>
    <w:rsid w:val="004D0529"/>
    <w:rsid w:val="004D10B0"/>
    <w:rsid w:val="004D1220"/>
    <w:rsid w:val="004D1FA3"/>
    <w:rsid w:val="004D2CC7"/>
    <w:rsid w:val="004D32CD"/>
    <w:rsid w:val="004D3C42"/>
    <w:rsid w:val="004D47A1"/>
    <w:rsid w:val="004D4B4C"/>
    <w:rsid w:val="004D5244"/>
    <w:rsid w:val="004D57CF"/>
    <w:rsid w:val="004D5FBC"/>
    <w:rsid w:val="004D6D2D"/>
    <w:rsid w:val="004D6F9B"/>
    <w:rsid w:val="004D7715"/>
    <w:rsid w:val="004D7BC4"/>
    <w:rsid w:val="004E0B20"/>
    <w:rsid w:val="004E1C6D"/>
    <w:rsid w:val="004E1FE9"/>
    <w:rsid w:val="004E2376"/>
    <w:rsid w:val="004E2B17"/>
    <w:rsid w:val="004E3029"/>
    <w:rsid w:val="004E320C"/>
    <w:rsid w:val="004E3911"/>
    <w:rsid w:val="004E4B6B"/>
    <w:rsid w:val="004E5600"/>
    <w:rsid w:val="004E5DB7"/>
    <w:rsid w:val="004E679B"/>
    <w:rsid w:val="004E6A44"/>
    <w:rsid w:val="004E7147"/>
    <w:rsid w:val="004E7AF5"/>
    <w:rsid w:val="004E7FAE"/>
    <w:rsid w:val="004F0351"/>
    <w:rsid w:val="004F09EA"/>
    <w:rsid w:val="004F0A44"/>
    <w:rsid w:val="004F11CB"/>
    <w:rsid w:val="004F190E"/>
    <w:rsid w:val="004F1F51"/>
    <w:rsid w:val="004F1FFC"/>
    <w:rsid w:val="004F26E2"/>
    <w:rsid w:val="004F3069"/>
    <w:rsid w:val="004F3933"/>
    <w:rsid w:val="004F435E"/>
    <w:rsid w:val="004F5629"/>
    <w:rsid w:val="004F58A4"/>
    <w:rsid w:val="004F58B1"/>
    <w:rsid w:val="004F5971"/>
    <w:rsid w:val="004F5A33"/>
    <w:rsid w:val="004F5E8B"/>
    <w:rsid w:val="004F68CB"/>
    <w:rsid w:val="004F6999"/>
    <w:rsid w:val="004F704F"/>
    <w:rsid w:val="004F739B"/>
    <w:rsid w:val="004F7C05"/>
    <w:rsid w:val="005008F2"/>
    <w:rsid w:val="00500BCE"/>
    <w:rsid w:val="005010AB"/>
    <w:rsid w:val="005010BB"/>
    <w:rsid w:val="005015F8"/>
    <w:rsid w:val="00501FD2"/>
    <w:rsid w:val="005026DA"/>
    <w:rsid w:val="005026FD"/>
    <w:rsid w:val="005027E4"/>
    <w:rsid w:val="00503B3D"/>
    <w:rsid w:val="00503D49"/>
    <w:rsid w:val="005053D8"/>
    <w:rsid w:val="0050565F"/>
    <w:rsid w:val="005059CD"/>
    <w:rsid w:val="005060B0"/>
    <w:rsid w:val="0050641D"/>
    <w:rsid w:val="005073FB"/>
    <w:rsid w:val="0050742A"/>
    <w:rsid w:val="00507F7A"/>
    <w:rsid w:val="00510140"/>
    <w:rsid w:val="00510439"/>
    <w:rsid w:val="00511467"/>
    <w:rsid w:val="005114E7"/>
    <w:rsid w:val="005116C1"/>
    <w:rsid w:val="00511C50"/>
    <w:rsid w:val="005125D4"/>
    <w:rsid w:val="0051272C"/>
    <w:rsid w:val="005127AA"/>
    <w:rsid w:val="00512EA9"/>
    <w:rsid w:val="00512EFF"/>
    <w:rsid w:val="00513909"/>
    <w:rsid w:val="00513AD8"/>
    <w:rsid w:val="00513C82"/>
    <w:rsid w:val="00514610"/>
    <w:rsid w:val="00514745"/>
    <w:rsid w:val="00515E9F"/>
    <w:rsid w:val="00517AD4"/>
    <w:rsid w:val="00521C89"/>
    <w:rsid w:val="00522176"/>
    <w:rsid w:val="0052257E"/>
    <w:rsid w:val="00522F00"/>
    <w:rsid w:val="005237B9"/>
    <w:rsid w:val="00523A95"/>
    <w:rsid w:val="00523B53"/>
    <w:rsid w:val="00524B8C"/>
    <w:rsid w:val="00524DC6"/>
    <w:rsid w:val="00525167"/>
    <w:rsid w:val="00525238"/>
    <w:rsid w:val="005252B6"/>
    <w:rsid w:val="00526321"/>
    <w:rsid w:val="00526C0D"/>
    <w:rsid w:val="005279E8"/>
    <w:rsid w:val="00527BE6"/>
    <w:rsid w:val="005304DF"/>
    <w:rsid w:val="00530A0D"/>
    <w:rsid w:val="0053123D"/>
    <w:rsid w:val="00531534"/>
    <w:rsid w:val="00531CE3"/>
    <w:rsid w:val="005332D1"/>
    <w:rsid w:val="005337E4"/>
    <w:rsid w:val="00533933"/>
    <w:rsid w:val="00533F5B"/>
    <w:rsid w:val="00534866"/>
    <w:rsid w:val="005349EC"/>
    <w:rsid w:val="00535020"/>
    <w:rsid w:val="0053535A"/>
    <w:rsid w:val="0053569D"/>
    <w:rsid w:val="0053624E"/>
    <w:rsid w:val="00536FDC"/>
    <w:rsid w:val="0053739F"/>
    <w:rsid w:val="00540385"/>
    <w:rsid w:val="0054087E"/>
    <w:rsid w:val="00540E09"/>
    <w:rsid w:val="00542638"/>
    <w:rsid w:val="00543281"/>
    <w:rsid w:val="00543509"/>
    <w:rsid w:val="00543AE1"/>
    <w:rsid w:val="005440B4"/>
    <w:rsid w:val="00545039"/>
    <w:rsid w:val="00545765"/>
    <w:rsid w:val="00547DB4"/>
    <w:rsid w:val="00550DD1"/>
    <w:rsid w:val="00550F53"/>
    <w:rsid w:val="00551423"/>
    <w:rsid w:val="00551884"/>
    <w:rsid w:val="00551CBC"/>
    <w:rsid w:val="00551F8C"/>
    <w:rsid w:val="00551F97"/>
    <w:rsid w:val="0055202A"/>
    <w:rsid w:val="00552101"/>
    <w:rsid w:val="005521AD"/>
    <w:rsid w:val="005529F5"/>
    <w:rsid w:val="00554BFE"/>
    <w:rsid w:val="00554C58"/>
    <w:rsid w:val="00554DF9"/>
    <w:rsid w:val="005552B9"/>
    <w:rsid w:val="005555F3"/>
    <w:rsid w:val="005562FC"/>
    <w:rsid w:val="005606A2"/>
    <w:rsid w:val="005619F2"/>
    <w:rsid w:val="00562896"/>
    <w:rsid w:val="00563371"/>
    <w:rsid w:val="005634A7"/>
    <w:rsid w:val="005641EA"/>
    <w:rsid w:val="00564959"/>
    <w:rsid w:val="00565CAF"/>
    <w:rsid w:val="00565F77"/>
    <w:rsid w:val="005667AB"/>
    <w:rsid w:val="00566AEF"/>
    <w:rsid w:val="0056735C"/>
    <w:rsid w:val="005675C0"/>
    <w:rsid w:val="00570CD2"/>
    <w:rsid w:val="00570EC7"/>
    <w:rsid w:val="005713D3"/>
    <w:rsid w:val="00571A68"/>
    <w:rsid w:val="00572526"/>
    <w:rsid w:val="005728A0"/>
    <w:rsid w:val="005736EA"/>
    <w:rsid w:val="00573A3C"/>
    <w:rsid w:val="00573D3B"/>
    <w:rsid w:val="00573E62"/>
    <w:rsid w:val="005746E5"/>
    <w:rsid w:val="00575214"/>
    <w:rsid w:val="0057598A"/>
    <w:rsid w:val="00575AD2"/>
    <w:rsid w:val="00575C46"/>
    <w:rsid w:val="00575F60"/>
    <w:rsid w:val="005768A9"/>
    <w:rsid w:val="005769EE"/>
    <w:rsid w:val="005774CD"/>
    <w:rsid w:val="00577882"/>
    <w:rsid w:val="00577D34"/>
    <w:rsid w:val="0058036A"/>
    <w:rsid w:val="0058045A"/>
    <w:rsid w:val="00580F3F"/>
    <w:rsid w:val="0058167B"/>
    <w:rsid w:val="00582125"/>
    <w:rsid w:val="0058212E"/>
    <w:rsid w:val="00582543"/>
    <w:rsid w:val="00582975"/>
    <w:rsid w:val="00583C51"/>
    <w:rsid w:val="00583EF3"/>
    <w:rsid w:val="00584CD6"/>
    <w:rsid w:val="00585725"/>
    <w:rsid w:val="00585FF5"/>
    <w:rsid w:val="00586368"/>
    <w:rsid w:val="005863F6"/>
    <w:rsid w:val="005874D8"/>
    <w:rsid w:val="005876F3"/>
    <w:rsid w:val="00587898"/>
    <w:rsid w:val="00587E4B"/>
    <w:rsid w:val="0059245C"/>
    <w:rsid w:val="00592CED"/>
    <w:rsid w:val="00592E0D"/>
    <w:rsid w:val="005938D7"/>
    <w:rsid w:val="00594381"/>
    <w:rsid w:val="00594A59"/>
    <w:rsid w:val="005952A1"/>
    <w:rsid w:val="00595CE6"/>
    <w:rsid w:val="00597958"/>
    <w:rsid w:val="005A0B8A"/>
    <w:rsid w:val="005A1372"/>
    <w:rsid w:val="005A18E0"/>
    <w:rsid w:val="005A2997"/>
    <w:rsid w:val="005A2C65"/>
    <w:rsid w:val="005A3B76"/>
    <w:rsid w:val="005A3C42"/>
    <w:rsid w:val="005A3D47"/>
    <w:rsid w:val="005A3EB9"/>
    <w:rsid w:val="005A4507"/>
    <w:rsid w:val="005A53ED"/>
    <w:rsid w:val="005A6638"/>
    <w:rsid w:val="005A6DF5"/>
    <w:rsid w:val="005A7213"/>
    <w:rsid w:val="005A7BE8"/>
    <w:rsid w:val="005B0E49"/>
    <w:rsid w:val="005B1CEB"/>
    <w:rsid w:val="005B299A"/>
    <w:rsid w:val="005B2B34"/>
    <w:rsid w:val="005B2E49"/>
    <w:rsid w:val="005B3D89"/>
    <w:rsid w:val="005B4559"/>
    <w:rsid w:val="005B61E0"/>
    <w:rsid w:val="005C0060"/>
    <w:rsid w:val="005C05AC"/>
    <w:rsid w:val="005C0632"/>
    <w:rsid w:val="005C069E"/>
    <w:rsid w:val="005C232E"/>
    <w:rsid w:val="005C234D"/>
    <w:rsid w:val="005C2A01"/>
    <w:rsid w:val="005C2BA3"/>
    <w:rsid w:val="005C2F7C"/>
    <w:rsid w:val="005C308B"/>
    <w:rsid w:val="005C344D"/>
    <w:rsid w:val="005C409D"/>
    <w:rsid w:val="005C6354"/>
    <w:rsid w:val="005C68AA"/>
    <w:rsid w:val="005C6DE1"/>
    <w:rsid w:val="005C723E"/>
    <w:rsid w:val="005C7528"/>
    <w:rsid w:val="005C7AF6"/>
    <w:rsid w:val="005C7C14"/>
    <w:rsid w:val="005D0289"/>
    <w:rsid w:val="005D1676"/>
    <w:rsid w:val="005D226B"/>
    <w:rsid w:val="005D444A"/>
    <w:rsid w:val="005D479F"/>
    <w:rsid w:val="005D49A8"/>
    <w:rsid w:val="005D512A"/>
    <w:rsid w:val="005D5973"/>
    <w:rsid w:val="005D5B05"/>
    <w:rsid w:val="005D7D23"/>
    <w:rsid w:val="005E0199"/>
    <w:rsid w:val="005E23B7"/>
    <w:rsid w:val="005E2966"/>
    <w:rsid w:val="005E49E4"/>
    <w:rsid w:val="005E4ACA"/>
    <w:rsid w:val="005E4C40"/>
    <w:rsid w:val="005E5944"/>
    <w:rsid w:val="005E596B"/>
    <w:rsid w:val="005E6662"/>
    <w:rsid w:val="005E69F3"/>
    <w:rsid w:val="005E71FB"/>
    <w:rsid w:val="005E731E"/>
    <w:rsid w:val="005F0A89"/>
    <w:rsid w:val="005F143A"/>
    <w:rsid w:val="005F1F33"/>
    <w:rsid w:val="005F2131"/>
    <w:rsid w:val="005F3120"/>
    <w:rsid w:val="005F3257"/>
    <w:rsid w:val="005F38E3"/>
    <w:rsid w:val="005F3D84"/>
    <w:rsid w:val="005F409A"/>
    <w:rsid w:val="005F4B8C"/>
    <w:rsid w:val="005F4CE4"/>
    <w:rsid w:val="005F4F24"/>
    <w:rsid w:val="005F5180"/>
    <w:rsid w:val="005F609F"/>
    <w:rsid w:val="005F7F4D"/>
    <w:rsid w:val="00600617"/>
    <w:rsid w:val="0060072E"/>
    <w:rsid w:val="00600B54"/>
    <w:rsid w:val="006015B4"/>
    <w:rsid w:val="00602234"/>
    <w:rsid w:val="006025E5"/>
    <w:rsid w:val="00602A0A"/>
    <w:rsid w:val="00602CDF"/>
    <w:rsid w:val="0060307E"/>
    <w:rsid w:val="0060412B"/>
    <w:rsid w:val="0060417D"/>
    <w:rsid w:val="0060483F"/>
    <w:rsid w:val="006051BD"/>
    <w:rsid w:val="006052A4"/>
    <w:rsid w:val="0060579E"/>
    <w:rsid w:val="0060747C"/>
    <w:rsid w:val="00607E7E"/>
    <w:rsid w:val="00610369"/>
    <w:rsid w:val="00610972"/>
    <w:rsid w:val="00610FA7"/>
    <w:rsid w:val="00611392"/>
    <w:rsid w:val="00611E5D"/>
    <w:rsid w:val="0061210F"/>
    <w:rsid w:val="00612380"/>
    <w:rsid w:val="00612B5B"/>
    <w:rsid w:val="00612B93"/>
    <w:rsid w:val="00612ECE"/>
    <w:rsid w:val="006138CD"/>
    <w:rsid w:val="00613B54"/>
    <w:rsid w:val="00613E1B"/>
    <w:rsid w:val="00613F30"/>
    <w:rsid w:val="00616235"/>
    <w:rsid w:val="00617B98"/>
    <w:rsid w:val="006205A2"/>
    <w:rsid w:val="00620884"/>
    <w:rsid w:val="006223BF"/>
    <w:rsid w:val="006225B9"/>
    <w:rsid w:val="00622D42"/>
    <w:rsid w:val="00623A6A"/>
    <w:rsid w:val="00624467"/>
    <w:rsid w:val="00624677"/>
    <w:rsid w:val="006259AB"/>
    <w:rsid w:val="00625BAD"/>
    <w:rsid w:val="00625CDE"/>
    <w:rsid w:val="00625FB4"/>
    <w:rsid w:val="00626056"/>
    <w:rsid w:val="00626CE4"/>
    <w:rsid w:val="006270D5"/>
    <w:rsid w:val="006272E6"/>
    <w:rsid w:val="00627DDC"/>
    <w:rsid w:val="00632230"/>
    <w:rsid w:val="00632CE9"/>
    <w:rsid w:val="00633347"/>
    <w:rsid w:val="006339C8"/>
    <w:rsid w:val="00633E40"/>
    <w:rsid w:val="0063450E"/>
    <w:rsid w:val="00634532"/>
    <w:rsid w:val="00635DC4"/>
    <w:rsid w:val="00636114"/>
    <w:rsid w:val="006364D3"/>
    <w:rsid w:val="00636594"/>
    <w:rsid w:val="00640BEE"/>
    <w:rsid w:val="00640CF6"/>
    <w:rsid w:val="006414C4"/>
    <w:rsid w:val="00642455"/>
    <w:rsid w:val="00642B6A"/>
    <w:rsid w:val="00642D4B"/>
    <w:rsid w:val="0064306D"/>
    <w:rsid w:val="006430B6"/>
    <w:rsid w:val="006449C0"/>
    <w:rsid w:val="006453E8"/>
    <w:rsid w:val="00647275"/>
    <w:rsid w:val="006507A2"/>
    <w:rsid w:val="006507BA"/>
    <w:rsid w:val="00650A26"/>
    <w:rsid w:val="00651190"/>
    <w:rsid w:val="00651459"/>
    <w:rsid w:val="00651513"/>
    <w:rsid w:val="0065170B"/>
    <w:rsid w:val="00651F83"/>
    <w:rsid w:val="00652880"/>
    <w:rsid w:val="00652970"/>
    <w:rsid w:val="00652E21"/>
    <w:rsid w:val="00652F1E"/>
    <w:rsid w:val="0065302D"/>
    <w:rsid w:val="00653D5F"/>
    <w:rsid w:val="00653F49"/>
    <w:rsid w:val="006544C4"/>
    <w:rsid w:val="006554E2"/>
    <w:rsid w:val="006557DA"/>
    <w:rsid w:val="006605D3"/>
    <w:rsid w:val="00660735"/>
    <w:rsid w:val="006613F1"/>
    <w:rsid w:val="006615D2"/>
    <w:rsid w:val="00662125"/>
    <w:rsid w:val="0066252B"/>
    <w:rsid w:val="006625C1"/>
    <w:rsid w:val="0066434E"/>
    <w:rsid w:val="0066472F"/>
    <w:rsid w:val="00664ACB"/>
    <w:rsid w:val="00664AD0"/>
    <w:rsid w:val="0066694A"/>
    <w:rsid w:val="00666B35"/>
    <w:rsid w:val="00667166"/>
    <w:rsid w:val="0066753E"/>
    <w:rsid w:val="006686EC"/>
    <w:rsid w:val="00670D2E"/>
    <w:rsid w:val="00671E27"/>
    <w:rsid w:val="0067245D"/>
    <w:rsid w:val="00672786"/>
    <w:rsid w:val="00672B78"/>
    <w:rsid w:val="00673625"/>
    <w:rsid w:val="0067447C"/>
    <w:rsid w:val="00674547"/>
    <w:rsid w:val="00674D94"/>
    <w:rsid w:val="006752E6"/>
    <w:rsid w:val="006767F6"/>
    <w:rsid w:val="006770F5"/>
    <w:rsid w:val="00677D7A"/>
    <w:rsid w:val="00677F10"/>
    <w:rsid w:val="0068196E"/>
    <w:rsid w:val="00681EFC"/>
    <w:rsid w:val="00682076"/>
    <w:rsid w:val="00682406"/>
    <w:rsid w:val="00683089"/>
    <w:rsid w:val="00684EC3"/>
    <w:rsid w:val="006855AF"/>
    <w:rsid w:val="00685D4E"/>
    <w:rsid w:val="006866F3"/>
    <w:rsid w:val="00686DAA"/>
    <w:rsid w:val="00686FB0"/>
    <w:rsid w:val="00687683"/>
    <w:rsid w:val="00687799"/>
    <w:rsid w:val="00691033"/>
    <w:rsid w:val="006914DC"/>
    <w:rsid w:val="00691598"/>
    <w:rsid w:val="0069189D"/>
    <w:rsid w:val="006921F3"/>
    <w:rsid w:val="006931E4"/>
    <w:rsid w:val="00693FD8"/>
    <w:rsid w:val="00695B3E"/>
    <w:rsid w:val="0069624C"/>
    <w:rsid w:val="006A0B6A"/>
    <w:rsid w:val="006A0C86"/>
    <w:rsid w:val="006A2048"/>
    <w:rsid w:val="006A246B"/>
    <w:rsid w:val="006A289F"/>
    <w:rsid w:val="006A295B"/>
    <w:rsid w:val="006A35C7"/>
    <w:rsid w:val="006A4539"/>
    <w:rsid w:val="006A46BB"/>
    <w:rsid w:val="006A5286"/>
    <w:rsid w:val="006A5E42"/>
    <w:rsid w:val="006A6247"/>
    <w:rsid w:val="006A65C0"/>
    <w:rsid w:val="006A65F3"/>
    <w:rsid w:val="006A6B19"/>
    <w:rsid w:val="006A7D1C"/>
    <w:rsid w:val="006A7ED9"/>
    <w:rsid w:val="006B17FE"/>
    <w:rsid w:val="006B24AB"/>
    <w:rsid w:val="006B284C"/>
    <w:rsid w:val="006B30C2"/>
    <w:rsid w:val="006B3CC6"/>
    <w:rsid w:val="006B5862"/>
    <w:rsid w:val="006B5966"/>
    <w:rsid w:val="006B598A"/>
    <w:rsid w:val="006B62F2"/>
    <w:rsid w:val="006B6517"/>
    <w:rsid w:val="006B69AB"/>
    <w:rsid w:val="006B744B"/>
    <w:rsid w:val="006B7B28"/>
    <w:rsid w:val="006B7C69"/>
    <w:rsid w:val="006C04CC"/>
    <w:rsid w:val="006C071A"/>
    <w:rsid w:val="006C0F1D"/>
    <w:rsid w:val="006C14AD"/>
    <w:rsid w:val="006C177F"/>
    <w:rsid w:val="006C1D2B"/>
    <w:rsid w:val="006C2951"/>
    <w:rsid w:val="006C30D5"/>
    <w:rsid w:val="006C3946"/>
    <w:rsid w:val="006C40AE"/>
    <w:rsid w:val="006C4221"/>
    <w:rsid w:val="006C4854"/>
    <w:rsid w:val="006C4B18"/>
    <w:rsid w:val="006C4B98"/>
    <w:rsid w:val="006C5190"/>
    <w:rsid w:val="006C54FE"/>
    <w:rsid w:val="006C634E"/>
    <w:rsid w:val="006C6BB1"/>
    <w:rsid w:val="006C795B"/>
    <w:rsid w:val="006CEE65"/>
    <w:rsid w:val="006D090D"/>
    <w:rsid w:val="006D0B30"/>
    <w:rsid w:val="006D0C6F"/>
    <w:rsid w:val="006D0CCD"/>
    <w:rsid w:val="006D15D4"/>
    <w:rsid w:val="006D1EB3"/>
    <w:rsid w:val="006D2754"/>
    <w:rsid w:val="006D28DC"/>
    <w:rsid w:val="006D301C"/>
    <w:rsid w:val="006D3488"/>
    <w:rsid w:val="006D3D5A"/>
    <w:rsid w:val="006D3DA2"/>
    <w:rsid w:val="006D401B"/>
    <w:rsid w:val="006D44F4"/>
    <w:rsid w:val="006D6E11"/>
    <w:rsid w:val="006D72E6"/>
    <w:rsid w:val="006D743B"/>
    <w:rsid w:val="006D758B"/>
    <w:rsid w:val="006D7903"/>
    <w:rsid w:val="006D7CC2"/>
    <w:rsid w:val="006E00EF"/>
    <w:rsid w:val="006E0C54"/>
    <w:rsid w:val="006E0EC0"/>
    <w:rsid w:val="006E24B2"/>
    <w:rsid w:val="006E2863"/>
    <w:rsid w:val="006E3668"/>
    <w:rsid w:val="006E4D48"/>
    <w:rsid w:val="006E52EC"/>
    <w:rsid w:val="006E54E5"/>
    <w:rsid w:val="006E6B26"/>
    <w:rsid w:val="006E7100"/>
    <w:rsid w:val="006E777A"/>
    <w:rsid w:val="006E7B7A"/>
    <w:rsid w:val="006F019D"/>
    <w:rsid w:val="006F068B"/>
    <w:rsid w:val="006F0819"/>
    <w:rsid w:val="006F1BE6"/>
    <w:rsid w:val="006F2AC2"/>
    <w:rsid w:val="006F2AC8"/>
    <w:rsid w:val="006F4725"/>
    <w:rsid w:val="006F50CE"/>
    <w:rsid w:val="006F6252"/>
    <w:rsid w:val="006F669E"/>
    <w:rsid w:val="006F7809"/>
    <w:rsid w:val="00700268"/>
    <w:rsid w:val="00700C1F"/>
    <w:rsid w:val="00701DA6"/>
    <w:rsid w:val="007023A8"/>
    <w:rsid w:val="007025FE"/>
    <w:rsid w:val="007039C3"/>
    <w:rsid w:val="00703C5C"/>
    <w:rsid w:val="00703EEC"/>
    <w:rsid w:val="00704246"/>
    <w:rsid w:val="00704827"/>
    <w:rsid w:val="00704BE7"/>
    <w:rsid w:val="00704D91"/>
    <w:rsid w:val="00704E0C"/>
    <w:rsid w:val="00705727"/>
    <w:rsid w:val="00705D31"/>
    <w:rsid w:val="0070607D"/>
    <w:rsid w:val="007064A6"/>
    <w:rsid w:val="00707022"/>
    <w:rsid w:val="0070711C"/>
    <w:rsid w:val="007102DB"/>
    <w:rsid w:val="007114FA"/>
    <w:rsid w:val="007124CF"/>
    <w:rsid w:val="00712FE7"/>
    <w:rsid w:val="00714CAE"/>
    <w:rsid w:val="007155AB"/>
    <w:rsid w:val="0071589E"/>
    <w:rsid w:val="00716286"/>
    <w:rsid w:val="00716619"/>
    <w:rsid w:val="00716AFF"/>
    <w:rsid w:val="00716CFC"/>
    <w:rsid w:val="00716F1A"/>
    <w:rsid w:val="007177C3"/>
    <w:rsid w:val="00717E66"/>
    <w:rsid w:val="007207BF"/>
    <w:rsid w:val="0072104A"/>
    <w:rsid w:val="00721906"/>
    <w:rsid w:val="00723005"/>
    <w:rsid w:val="00724680"/>
    <w:rsid w:val="007258A3"/>
    <w:rsid w:val="007276EB"/>
    <w:rsid w:val="0072E263"/>
    <w:rsid w:val="0073004D"/>
    <w:rsid w:val="00730152"/>
    <w:rsid w:val="00730233"/>
    <w:rsid w:val="00731503"/>
    <w:rsid w:val="007316B1"/>
    <w:rsid w:val="00731979"/>
    <w:rsid w:val="00731EF0"/>
    <w:rsid w:val="00733113"/>
    <w:rsid w:val="007331BE"/>
    <w:rsid w:val="007331CF"/>
    <w:rsid w:val="0073351E"/>
    <w:rsid w:val="00735B4F"/>
    <w:rsid w:val="007362EC"/>
    <w:rsid w:val="007376A8"/>
    <w:rsid w:val="007376FD"/>
    <w:rsid w:val="00737C6E"/>
    <w:rsid w:val="007400D1"/>
    <w:rsid w:val="00740E81"/>
    <w:rsid w:val="00740F5D"/>
    <w:rsid w:val="007420EF"/>
    <w:rsid w:val="00742B43"/>
    <w:rsid w:val="00743181"/>
    <w:rsid w:val="00743E8B"/>
    <w:rsid w:val="00744769"/>
    <w:rsid w:val="007473BF"/>
    <w:rsid w:val="00752E73"/>
    <w:rsid w:val="00752FF0"/>
    <w:rsid w:val="00753836"/>
    <w:rsid w:val="0075403E"/>
    <w:rsid w:val="007545EB"/>
    <w:rsid w:val="00754CEA"/>
    <w:rsid w:val="00756741"/>
    <w:rsid w:val="0075741A"/>
    <w:rsid w:val="007619EE"/>
    <w:rsid w:val="00761B11"/>
    <w:rsid w:val="00761CA5"/>
    <w:rsid w:val="00761E3A"/>
    <w:rsid w:val="00762BD3"/>
    <w:rsid w:val="007637C7"/>
    <w:rsid w:val="00763B77"/>
    <w:rsid w:val="00763E30"/>
    <w:rsid w:val="00764112"/>
    <w:rsid w:val="00764B94"/>
    <w:rsid w:val="00765103"/>
    <w:rsid w:val="0076519A"/>
    <w:rsid w:val="007652D2"/>
    <w:rsid w:val="007671DA"/>
    <w:rsid w:val="0077034E"/>
    <w:rsid w:val="007705BE"/>
    <w:rsid w:val="00770AFF"/>
    <w:rsid w:val="007722B5"/>
    <w:rsid w:val="007724EF"/>
    <w:rsid w:val="00773287"/>
    <w:rsid w:val="007748E8"/>
    <w:rsid w:val="00774A23"/>
    <w:rsid w:val="00776391"/>
    <w:rsid w:val="007767A1"/>
    <w:rsid w:val="0077690C"/>
    <w:rsid w:val="00776D20"/>
    <w:rsid w:val="00777984"/>
    <w:rsid w:val="00780806"/>
    <w:rsid w:val="00780FF0"/>
    <w:rsid w:val="0078141B"/>
    <w:rsid w:val="00781421"/>
    <w:rsid w:val="00782785"/>
    <w:rsid w:val="0078286F"/>
    <w:rsid w:val="00783662"/>
    <w:rsid w:val="00783A9B"/>
    <w:rsid w:val="0078438F"/>
    <w:rsid w:val="00784BE7"/>
    <w:rsid w:val="00784EC7"/>
    <w:rsid w:val="00784ED4"/>
    <w:rsid w:val="00785964"/>
    <w:rsid w:val="00786321"/>
    <w:rsid w:val="00786AA7"/>
    <w:rsid w:val="007870B0"/>
    <w:rsid w:val="00787212"/>
    <w:rsid w:val="0078738A"/>
    <w:rsid w:val="007873B3"/>
    <w:rsid w:val="007875F7"/>
    <w:rsid w:val="0079015B"/>
    <w:rsid w:val="00790ECF"/>
    <w:rsid w:val="00791207"/>
    <w:rsid w:val="00791247"/>
    <w:rsid w:val="00791BB8"/>
    <w:rsid w:val="007920C6"/>
    <w:rsid w:val="007923FF"/>
    <w:rsid w:val="00792A14"/>
    <w:rsid w:val="00792A8A"/>
    <w:rsid w:val="00792D1B"/>
    <w:rsid w:val="00793263"/>
    <w:rsid w:val="00793416"/>
    <w:rsid w:val="0079375C"/>
    <w:rsid w:val="00793A38"/>
    <w:rsid w:val="00793FF3"/>
    <w:rsid w:val="00794579"/>
    <w:rsid w:val="007947EA"/>
    <w:rsid w:val="00794EC6"/>
    <w:rsid w:val="00795335"/>
    <w:rsid w:val="007955A8"/>
    <w:rsid w:val="00795A16"/>
    <w:rsid w:val="00795C3E"/>
    <w:rsid w:val="00796C0D"/>
    <w:rsid w:val="00796D8D"/>
    <w:rsid w:val="00796FFF"/>
    <w:rsid w:val="007A0464"/>
    <w:rsid w:val="007A0B5B"/>
    <w:rsid w:val="007A18B6"/>
    <w:rsid w:val="007A1DEE"/>
    <w:rsid w:val="007A1FC8"/>
    <w:rsid w:val="007A2E16"/>
    <w:rsid w:val="007A2F36"/>
    <w:rsid w:val="007A3B09"/>
    <w:rsid w:val="007A3FED"/>
    <w:rsid w:val="007A476B"/>
    <w:rsid w:val="007A4815"/>
    <w:rsid w:val="007A4A87"/>
    <w:rsid w:val="007A4F87"/>
    <w:rsid w:val="007A524D"/>
    <w:rsid w:val="007A5841"/>
    <w:rsid w:val="007A584D"/>
    <w:rsid w:val="007A6897"/>
    <w:rsid w:val="007A6C01"/>
    <w:rsid w:val="007A74BA"/>
    <w:rsid w:val="007A7E12"/>
    <w:rsid w:val="007B124E"/>
    <w:rsid w:val="007B15CD"/>
    <w:rsid w:val="007B263F"/>
    <w:rsid w:val="007B2A7B"/>
    <w:rsid w:val="007B2F0A"/>
    <w:rsid w:val="007B33B1"/>
    <w:rsid w:val="007B3828"/>
    <w:rsid w:val="007B3AE5"/>
    <w:rsid w:val="007B46AD"/>
    <w:rsid w:val="007B4C92"/>
    <w:rsid w:val="007B4DC5"/>
    <w:rsid w:val="007B4FB2"/>
    <w:rsid w:val="007B68B4"/>
    <w:rsid w:val="007B7226"/>
    <w:rsid w:val="007B77AE"/>
    <w:rsid w:val="007B7945"/>
    <w:rsid w:val="007B7C46"/>
    <w:rsid w:val="007C01F6"/>
    <w:rsid w:val="007C0596"/>
    <w:rsid w:val="007C0E60"/>
    <w:rsid w:val="007C12E7"/>
    <w:rsid w:val="007C1697"/>
    <w:rsid w:val="007C2270"/>
    <w:rsid w:val="007C2752"/>
    <w:rsid w:val="007C2A6A"/>
    <w:rsid w:val="007C2E72"/>
    <w:rsid w:val="007C32F3"/>
    <w:rsid w:val="007C4F36"/>
    <w:rsid w:val="007C4F7D"/>
    <w:rsid w:val="007C54B3"/>
    <w:rsid w:val="007C5883"/>
    <w:rsid w:val="007C5BC6"/>
    <w:rsid w:val="007C5E32"/>
    <w:rsid w:val="007C6950"/>
    <w:rsid w:val="007C7077"/>
    <w:rsid w:val="007C7670"/>
    <w:rsid w:val="007C77A9"/>
    <w:rsid w:val="007C79D8"/>
    <w:rsid w:val="007D0694"/>
    <w:rsid w:val="007D191E"/>
    <w:rsid w:val="007D1EA4"/>
    <w:rsid w:val="007D27BA"/>
    <w:rsid w:val="007D34F7"/>
    <w:rsid w:val="007D4BD6"/>
    <w:rsid w:val="007D4CE5"/>
    <w:rsid w:val="007D6A12"/>
    <w:rsid w:val="007D76F9"/>
    <w:rsid w:val="007E01AD"/>
    <w:rsid w:val="007E1103"/>
    <w:rsid w:val="007E386F"/>
    <w:rsid w:val="007E42F6"/>
    <w:rsid w:val="007E59B9"/>
    <w:rsid w:val="007E62DB"/>
    <w:rsid w:val="007E70DF"/>
    <w:rsid w:val="007E7E0D"/>
    <w:rsid w:val="007F073D"/>
    <w:rsid w:val="007F15CA"/>
    <w:rsid w:val="007F1855"/>
    <w:rsid w:val="007F19E3"/>
    <w:rsid w:val="007F1EBE"/>
    <w:rsid w:val="007F28BB"/>
    <w:rsid w:val="007F2BD6"/>
    <w:rsid w:val="007F3688"/>
    <w:rsid w:val="007F3737"/>
    <w:rsid w:val="007F38B3"/>
    <w:rsid w:val="007F4396"/>
    <w:rsid w:val="007F4837"/>
    <w:rsid w:val="007F499C"/>
    <w:rsid w:val="007F4D49"/>
    <w:rsid w:val="007F54AF"/>
    <w:rsid w:val="007F637C"/>
    <w:rsid w:val="007F6CCF"/>
    <w:rsid w:val="007F724F"/>
    <w:rsid w:val="007F747F"/>
    <w:rsid w:val="007F7898"/>
    <w:rsid w:val="007F7A31"/>
    <w:rsid w:val="008002CA"/>
    <w:rsid w:val="008005DB"/>
    <w:rsid w:val="00800FE2"/>
    <w:rsid w:val="008015AB"/>
    <w:rsid w:val="008019C6"/>
    <w:rsid w:val="00801D65"/>
    <w:rsid w:val="00801EA2"/>
    <w:rsid w:val="00801FF5"/>
    <w:rsid w:val="008022AB"/>
    <w:rsid w:val="00802ECD"/>
    <w:rsid w:val="008049FF"/>
    <w:rsid w:val="00804BAC"/>
    <w:rsid w:val="00805A9A"/>
    <w:rsid w:val="008060B9"/>
    <w:rsid w:val="00806315"/>
    <w:rsid w:val="00807208"/>
    <w:rsid w:val="00810577"/>
    <w:rsid w:val="008105C2"/>
    <w:rsid w:val="008106A0"/>
    <w:rsid w:val="008115E5"/>
    <w:rsid w:val="0081193F"/>
    <w:rsid w:val="00812C50"/>
    <w:rsid w:val="00813122"/>
    <w:rsid w:val="0081315B"/>
    <w:rsid w:val="00813181"/>
    <w:rsid w:val="00813302"/>
    <w:rsid w:val="00813476"/>
    <w:rsid w:val="00813656"/>
    <w:rsid w:val="008137E1"/>
    <w:rsid w:val="00813EF3"/>
    <w:rsid w:val="00814B7E"/>
    <w:rsid w:val="00814D59"/>
    <w:rsid w:val="008152E4"/>
    <w:rsid w:val="0081577A"/>
    <w:rsid w:val="00815BCD"/>
    <w:rsid w:val="00815CF0"/>
    <w:rsid w:val="00815F7D"/>
    <w:rsid w:val="00816E2A"/>
    <w:rsid w:val="00816FBD"/>
    <w:rsid w:val="0081720F"/>
    <w:rsid w:val="008172B5"/>
    <w:rsid w:val="0082051B"/>
    <w:rsid w:val="0082175D"/>
    <w:rsid w:val="00821E98"/>
    <w:rsid w:val="00822324"/>
    <w:rsid w:val="00822539"/>
    <w:rsid w:val="00823793"/>
    <w:rsid w:val="00823A3F"/>
    <w:rsid w:val="00823A68"/>
    <w:rsid w:val="008244DA"/>
    <w:rsid w:val="008246A8"/>
    <w:rsid w:val="00824729"/>
    <w:rsid w:val="00824ACC"/>
    <w:rsid w:val="0082501D"/>
    <w:rsid w:val="00826160"/>
    <w:rsid w:val="00826C4C"/>
    <w:rsid w:val="00826F5E"/>
    <w:rsid w:val="00827106"/>
    <w:rsid w:val="0082719F"/>
    <w:rsid w:val="00827332"/>
    <w:rsid w:val="00830DD5"/>
    <w:rsid w:val="00831442"/>
    <w:rsid w:val="00831494"/>
    <w:rsid w:val="00831A30"/>
    <w:rsid w:val="00831A5D"/>
    <w:rsid w:val="00831B42"/>
    <w:rsid w:val="00835784"/>
    <w:rsid w:val="008357CF"/>
    <w:rsid w:val="0083607B"/>
    <w:rsid w:val="00837D46"/>
    <w:rsid w:val="00837D5A"/>
    <w:rsid w:val="00840564"/>
    <w:rsid w:val="0084176F"/>
    <w:rsid w:val="00842247"/>
    <w:rsid w:val="00843339"/>
    <w:rsid w:val="008433A1"/>
    <w:rsid w:val="00843863"/>
    <w:rsid w:val="0084395B"/>
    <w:rsid w:val="0084447D"/>
    <w:rsid w:val="0084468B"/>
    <w:rsid w:val="00844BB3"/>
    <w:rsid w:val="008453BF"/>
    <w:rsid w:val="008454B1"/>
    <w:rsid w:val="008454B8"/>
    <w:rsid w:val="008454E1"/>
    <w:rsid w:val="00845A5E"/>
    <w:rsid w:val="00846114"/>
    <w:rsid w:val="00846C8C"/>
    <w:rsid w:val="00847252"/>
    <w:rsid w:val="00847B7E"/>
    <w:rsid w:val="00847CAA"/>
    <w:rsid w:val="00847CD0"/>
    <w:rsid w:val="00850F7D"/>
    <w:rsid w:val="0085134B"/>
    <w:rsid w:val="0085178F"/>
    <w:rsid w:val="00851924"/>
    <w:rsid w:val="00851C78"/>
    <w:rsid w:val="008529ED"/>
    <w:rsid w:val="00852CE3"/>
    <w:rsid w:val="008533C7"/>
    <w:rsid w:val="0085384A"/>
    <w:rsid w:val="0085389D"/>
    <w:rsid w:val="00853C67"/>
    <w:rsid w:val="00857121"/>
    <w:rsid w:val="00857331"/>
    <w:rsid w:val="00857504"/>
    <w:rsid w:val="0085778A"/>
    <w:rsid w:val="008577BE"/>
    <w:rsid w:val="00857B3B"/>
    <w:rsid w:val="008600B7"/>
    <w:rsid w:val="008602CB"/>
    <w:rsid w:val="008605CB"/>
    <w:rsid w:val="00860763"/>
    <w:rsid w:val="00860EC6"/>
    <w:rsid w:val="0086110D"/>
    <w:rsid w:val="00861526"/>
    <w:rsid w:val="00861972"/>
    <w:rsid w:val="00862652"/>
    <w:rsid w:val="00863EFF"/>
    <w:rsid w:val="008653F1"/>
    <w:rsid w:val="0086585D"/>
    <w:rsid w:val="00865B0F"/>
    <w:rsid w:val="0086647D"/>
    <w:rsid w:val="008670F1"/>
    <w:rsid w:val="00867B52"/>
    <w:rsid w:val="00870123"/>
    <w:rsid w:val="008702A5"/>
    <w:rsid w:val="008709C8"/>
    <w:rsid w:val="00870B2F"/>
    <w:rsid w:val="0087118A"/>
    <w:rsid w:val="008712F8"/>
    <w:rsid w:val="0087131F"/>
    <w:rsid w:val="008719AE"/>
    <w:rsid w:val="00872094"/>
    <w:rsid w:val="00872229"/>
    <w:rsid w:val="0087313E"/>
    <w:rsid w:val="0087360E"/>
    <w:rsid w:val="00873D00"/>
    <w:rsid w:val="008745F8"/>
    <w:rsid w:val="0087561D"/>
    <w:rsid w:val="0087603C"/>
    <w:rsid w:val="008763A7"/>
    <w:rsid w:val="00877005"/>
    <w:rsid w:val="00877E6D"/>
    <w:rsid w:val="0088055F"/>
    <w:rsid w:val="00880944"/>
    <w:rsid w:val="00881126"/>
    <w:rsid w:val="00881221"/>
    <w:rsid w:val="00881B52"/>
    <w:rsid w:val="00881DFE"/>
    <w:rsid w:val="00882304"/>
    <w:rsid w:val="00882852"/>
    <w:rsid w:val="0088328C"/>
    <w:rsid w:val="00883A4E"/>
    <w:rsid w:val="00883AF9"/>
    <w:rsid w:val="0088498E"/>
    <w:rsid w:val="00885243"/>
    <w:rsid w:val="008853B0"/>
    <w:rsid w:val="00885619"/>
    <w:rsid w:val="008858D9"/>
    <w:rsid w:val="00885F9F"/>
    <w:rsid w:val="008861F1"/>
    <w:rsid w:val="008861F3"/>
    <w:rsid w:val="00886A94"/>
    <w:rsid w:val="008873CD"/>
    <w:rsid w:val="00887462"/>
    <w:rsid w:val="008900C7"/>
    <w:rsid w:val="00891B89"/>
    <w:rsid w:val="008926E7"/>
    <w:rsid w:val="008934E6"/>
    <w:rsid w:val="008938EF"/>
    <w:rsid w:val="00895123"/>
    <w:rsid w:val="00896C9B"/>
    <w:rsid w:val="00896F73"/>
    <w:rsid w:val="00897FEF"/>
    <w:rsid w:val="008A1132"/>
    <w:rsid w:val="008A1852"/>
    <w:rsid w:val="008A19FB"/>
    <w:rsid w:val="008A1BE8"/>
    <w:rsid w:val="008A30E4"/>
    <w:rsid w:val="008A3AA0"/>
    <w:rsid w:val="008A40E1"/>
    <w:rsid w:val="008A4899"/>
    <w:rsid w:val="008A492F"/>
    <w:rsid w:val="008A590C"/>
    <w:rsid w:val="008A5B52"/>
    <w:rsid w:val="008A5EE2"/>
    <w:rsid w:val="008A7299"/>
    <w:rsid w:val="008A77F8"/>
    <w:rsid w:val="008A7A0C"/>
    <w:rsid w:val="008B0223"/>
    <w:rsid w:val="008B0593"/>
    <w:rsid w:val="008B05CA"/>
    <w:rsid w:val="008B0FDA"/>
    <w:rsid w:val="008B1421"/>
    <w:rsid w:val="008B2A82"/>
    <w:rsid w:val="008B3301"/>
    <w:rsid w:val="008B34BB"/>
    <w:rsid w:val="008B3736"/>
    <w:rsid w:val="008B43A8"/>
    <w:rsid w:val="008B44D6"/>
    <w:rsid w:val="008B65F2"/>
    <w:rsid w:val="008B6C35"/>
    <w:rsid w:val="008B7A18"/>
    <w:rsid w:val="008B7CEF"/>
    <w:rsid w:val="008B7DA0"/>
    <w:rsid w:val="008C03A4"/>
    <w:rsid w:val="008C0D8C"/>
    <w:rsid w:val="008C1BA8"/>
    <w:rsid w:val="008C1BC0"/>
    <w:rsid w:val="008C237C"/>
    <w:rsid w:val="008C26C3"/>
    <w:rsid w:val="008C2F53"/>
    <w:rsid w:val="008C3A0F"/>
    <w:rsid w:val="008C477D"/>
    <w:rsid w:val="008C4C64"/>
    <w:rsid w:val="008C54FC"/>
    <w:rsid w:val="008C61EB"/>
    <w:rsid w:val="008C6FB8"/>
    <w:rsid w:val="008C7012"/>
    <w:rsid w:val="008C750C"/>
    <w:rsid w:val="008C7696"/>
    <w:rsid w:val="008C78A1"/>
    <w:rsid w:val="008D00E6"/>
    <w:rsid w:val="008D06BF"/>
    <w:rsid w:val="008D0C71"/>
    <w:rsid w:val="008D28DB"/>
    <w:rsid w:val="008D45D2"/>
    <w:rsid w:val="008D48A0"/>
    <w:rsid w:val="008D490D"/>
    <w:rsid w:val="008D4A48"/>
    <w:rsid w:val="008D5721"/>
    <w:rsid w:val="008D5CBC"/>
    <w:rsid w:val="008D5DC3"/>
    <w:rsid w:val="008D622F"/>
    <w:rsid w:val="008D657D"/>
    <w:rsid w:val="008D6C02"/>
    <w:rsid w:val="008D6DF9"/>
    <w:rsid w:val="008D7092"/>
    <w:rsid w:val="008D7D71"/>
    <w:rsid w:val="008E0206"/>
    <w:rsid w:val="008E02CB"/>
    <w:rsid w:val="008E03A0"/>
    <w:rsid w:val="008E105A"/>
    <w:rsid w:val="008E10A3"/>
    <w:rsid w:val="008E1495"/>
    <w:rsid w:val="008E269D"/>
    <w:rsid w:val="008E2A23"/>
    <w:rsid w:val="008E2A81"/>
    <w:rsid w:val="008E32C3"/>
    <w:rsid w:val="008E32E4"/>
    <w:rsid w:val="008E352E"/>
    <w:rsid w:val="008E3B01"/>
    <w:rsid w:val="008E4DE4"/>
    <w:rsid w:val="008E543B"/>
    <w:rsid w:val="008E5A47"/>
    <w:rsid w:val="008E5F70"/>
    <w:rsid w:val="008E7155"/>
    <w:rsid w:val="008E7157"/>
    <w:rsid w:val="008F0C9E"/>
    <w:rsid w:val="008F1A39"/>
    <w:rsid w:val="008F2664"/>
    <w:rsid w:val="008F314A"/>
    <w:rsid w:val="008F327C"/>
    <w:rsid w:val="008F3360"/>
    <w:rsid w:val="008F34E4"/>
    <w:rsid w:val="008F380C"/>
    <w:rsid w:val="008F4FDA"/>
    <w:rsid w:val="008F55C7"/>
    <w:rsid w:val="008F55E3"/>
    <w:rsid w:val="008F5E72"/>
    <w:rsid w:val="008F5E81"/>
    <w:rsid w:val="008F6435"/>
    <w:rsid w:val="008F66CF"/>
    <w:rsid w:val="008F66F7"/>
    <w:rsid w:val="008F7608"/>
    <w:rsid w:val="008F7CED"/>
    <w:rsid w:val="008F7CFF"/>
    <w:rsid w:val="00900D32"/>
    <w:rsid w:val="00900F0A"/>
    <w:rsid w:val="009015C4"/>
    <w:rsid w:val="00902F15"/>
    <w:rsid w:val="00903237"/>
    <w:rsid w:val="0090356E"/>
    <w:rsid w:val="00904450"/>
    <w:rsid w:val="00904639"/>
    <w:rsid w:val="009048D1"/>
    <w:rsid w:val="00904FEA"/>
    <w:rsid w:val="009050A4"/>
    <w:rsid w:val="00905847"/>
    <w:rsid w:val="00905973"/>
    <w:rsid w:val="00906016"/>
    <w:rsid w:val="00906535"/>
    <w:rsid w:val="00906AB1"/>
    <w:rsid w:val="00907524"/>
    <w:rsid w:val="009076A7"/>
    <w:rsid w:val="0091085B"/>
    <w:rsid w:val="00910CAA"/>
    <w:rsid w:val="00910E4B"/>
    <w:rsid w:val="00910FA5"/>
    <w:rsid w:val="0091184C"/>
    <w:rsid w:val="00911ACE"/>
    <w:rsid w:val="009120EF"/>
    <w:rsid w:val="009126E4"/>
    <w:rsid w:val="0091360B"/>
    <w:rsid w:val="009139EF"/>
    <w:rsid w:val="00913B0A"/>
    <w:rsid w:val="00913B48"/>
    <w:rsid w:val="00913CAF"/>
    <w:rsid w:val="009140C8"/>
    <w:rsid w:val="00914E80"/>
    <w:rsid w:val="00915DB9"/>
    <w:rsid w:val="00915E97"/>
    <w:rsid w:val="0091795F"/>
    <w:rsid w:val="00917C75"/>
    <w:rsid w:val="00921102"/>
    <w:rsid w:val="009217F0"/>
    <w:rsid w:val="00921BF1"/>
    <w:rsid w:val="00921F74"/>
    <w:rsid w:val="009232F1"/>
    <w:rsid w:val="0092333E"/>
    <w:rsid w:val="00923DE1"/>
    <w:rsid w:val="009251A1"/>
    <w:rsid w:val="00925813"/>
    <w:rsid w:val="00925972"/>
    <w:rsid w:val="00925C16"/>
    <w:rsid w:val="00925DA4"/>
    <w:rsid w:val="0092613A"/>
    <w:rsid w:val="00926A95"/>
    <w:rsid w:val="00928D77"/>
    <w:rsid w:val="009303CA"/>
    <w:rsid w:val="00930A67"/>
    <w:rsid w:val="00931AAD"/>
    <w:rsid w:val="00932221"/>
    <w:rsid w:val="0093293D"/>
    <w:rsid w:val="0093362D"/>
    <w:rsid w:val="00933752"/>
    <w:rsid w:val="00933E7E"/>
    <w:rsid w:val="00933F2A"/>
    <w:rsid w:val="00935DA7"/>
    <w:rsid w:val="009373DB"/>
    <w:rsid w:val="009379A7"/>
    <w:rsid w:val="00937BDF"/>
    <w:rsid w:val="00937EFF"/>
    <w:rsid w:val="0094009D"/>
    <w:rsid w:val="00940880"/>
    <w:rsid w:val="00940D67"/>
    <w:rsid w:val="00940E58"/>
    <w:rsid w:val="009410CC"/>
    <w:rsid w:val="0094137C"/>
    <w:rsid w:val="00941819"/>
    <w:rsid w:val="00941EB2"/>
    <w:rsid w:val="009425F5"/>
    <w:rsid w:val="00942642"/>
    <w:rsid w:val="0094284B"/>
    <w:rsid w:val="00943279"/>
    <w:rsid w:val="00943DB4"/>
    <w:rsid w:val="009441A7"/>
    <w:rsid w:val="0094598B"/>
    <w:rsid w:val="00945A35"/>
    <w:rsid w:val="009467C6"/>
    <w:rsid w:val="009476EC"/>
    <w:rsid w:val="00947E58"/>
    <w:rsid w:val="00950589"/>
    <w:rsid w:val="00950E99"/>
    <w:rsid w:val="0095113F"/>
    <w:rsid w:val="009511A2"/>
    <w:rsid w:val="0095148C"/>
    <w:rsid w:val="009516AD"/>
    <w:rsid w:val="00951D9E"/>
    <w:rsid w:val="00952518"/>
    <w:rsid w:val="00953E8E"/>
    <w:rsid w:val="00953EE8"/>
    <w:rsid w:val="00953F1B"/>
    <w:rsid w:val="00954A9F"/>
    <w:rsid w:val="00954F02"/>
    <w:rsid w:val="00955533"/>
    <w:rsid w:val="00955CF9"/>
    <w:rsid w:val="00957E91"/>
    <w:rsid w:val="00961503"/>
    <w:rsid w:val="00961595"/>
    <w:rsid w:val="009627BF"/>
    <w:rsid w:val="00962964"/>
    <w:rsid w:val="00962B0C"/>
    <w:rsid w:val="00963015"/>
    <w:rsid w:val="00963545"/>
    <w:rsid w:val="00963CE0"/>
    <w:rsid w:val="00963D7E"/>
    <w:rsid w:val="00963E28"/>
    <w:rsid w:val="00963E53"/>
    <w:rsid w:val="00963EEA"/>
    <w:rsid w:val="009640A1"/>
    <w:rsid w:val="009645A4"/>
    <w:rsid w:val="009654D2"/>
    <w:rsid w:val="00965ABA"/>
    <w:rsid w:val="00965B8C"/>
    <w:rsid w:val="009660E6"/>
    <w:rsid w:val="0096638C"/>
    <w:rsid w:val="009663D7"/>
    <w:rsid w:val="0097070E"/>
    <w:rsid w:val="00970E3E"/>
    <w:rsid w:val="0097107F"/>
    <w:rsid w:val="0097141D"/>
    <w:rsid w:val="00971E08"/>
    <w:rsid w:val="00974186"/>
    <w:rsid w:val="009745FE"/>
    <w:rsid w:val="00974627"/>
    <w:rsid w:val="00974C39"/>
    <w:rsid w:val="00974CB1"/>
    <w:rsid w:val="00975760"/>
    <w:rsid w:val="009757BA"/>
    <w:rsid w:val="00975F50"/>
    <w:rsid w:val="00976B0A"/>
    <w:rsid w:val="0097783B"/>
    <w:rsid w:val="00977B59"/>
    <w:rsid w:val="00981467"/>
    <w:rsid w:val="009816E0"/>
    <w:rsid w:val="00981773"/>
    <w:rsid w:val="00981C9E"/>
    <w:rsid w:val="0098251D"/>
    <w:rsid w:val="00982703"/>
    <w:rsid w:val="0098271B"/>
    <w:rsid w:val="0098288B"/>
    <w:rsid w:val="00982A93"/>
    <w:rsid w:val="00983CBB"/>
    <w:rsid w:val="00984234"/>
    <w:rsid w:val="00986B2A"/>
    <w:rsid w:val="009878F0"/>
    <w:rsid w:val="00987D2D"/>
    <w:rsid w:val="0099012A"/>
    <w:rsid w:val="0099026A"/>
    <w:rsid w:val="00991834"/>
    <w:rsid w:val="00992EDA"/>
    <w:rsid w:val="00992F69"/>
    <w:rsid w:val="009935CB"/>
    <w:rsid w:val="00993E38"/>
    <w:rsid w:val="009944BB"/>
    <w:rsid w:val="0099503D"/>
    <w:rsid w:val="0099547E"/>
    <w:rsid w:val="00995718"/>
    <w:rsid w:val="00996442"/>
    <w:rsid w:val="00996F36"/>
    <w:rsid w:val="009979D9"/>
    <w:rsid w:val="00997E79"/>
    <w:rsid w:val="009A03D7"/>
    <w:rsid w:val="009A07CC"/>
    <w:rsid w:val="009A09E5"/>
    <w:rsid w:val="009A16A1"/>
    <w:rsid w:val="009A1AED"/>
    <w:rsid w:val="009A1CD8"/>
    <w:rsid w:val="009A1F45"/>
    <w:rsid w:val="009A245A"/>
    <w:rsid w:val="009A2D27"/>
    <w:rsid w:val="009A2E6A"/>
    <w:rsid w:val="009A3413"/>
    <w:rsid w:val="009A3485"/>
    <w:rsid w:val="009A3BA9"/>
    <w:rsid w:val="009A3FC0"/>
    <w:rsid w:val="009A4023"/>
    <w:rsid w:val="009A4376"/>
    <w:rsid w:val="009A4A10"/>
    <w:rsid w:val="009A5971"/>
    <w:rsid w:val="009A62C0"/>
    <w:rsid w:val="009A728E"/>
    <w:rsid w:val="009A72E0"/>
    <w:rsid w:val="009A7A13"/>
    <w:rsid w:val="009A7BDA"/>
    <w:rsid w:val="009A7CED"/>
    <w:rsid w:val="009A7F25"/>
    <w:rsid w:val="009B0386"/>
    <w:rsid w:val="009B07B6"/>
    <w:rsid w:val="009B0A24"/>
    <w:rsid w:val="009B1166"/>
    <w:rsid w:val="009B11A3"/>
    <w:rsid w:val="009B1E5D"/>
    <w:rsid w:val="009B25AB"/>
    <w:rsid w:val="009B2987"/>
    <w:rsid w:val="009B2CE6"/>
    <w:rsid w:val="009B3164"/>
    <w:rsid w:val="009B326B"/>
    <w:rsid w:val="009B3531"/>
    <w:rsid w:val="009B3A3D"/>
    <w:rsid w:val="009B3FAE"/>
    <w:rsid w:val="009B416B"/>
    <w:rsid w:val="009B562B"/>
    <w:rsid w:val="009B563D"/>
    <w:rsid w:val="009B582F"/>
    <w:rsid w:val="009B653A"/>
    <w:rsid w:val="009B6777"/>
    <w:rsid w:val="009B6974"/>
    <w:rsid w:val="009B69E1"/>
    <w:rsid w:val="009B6F54"/>
    <w:rsid w:val="009B70C2"/>
    <w:rsid w:val="009B736F"/>
    <w:rsid w:val="009B7685"/>
    <w:rsid w:val="009B7EC3"/>
    <w:rsid w:val="009C0CC7"/>
    <w:rsid w:val="009C1B2D"/>
    <w:rsid w:val="009C28FC"/>
    <w:rsid w:val="009C2F5B"/>
    <w:rsid w:val="009C3381"/>
    <w:rsid w:val="009C3690"/>
    <w:rsid w:val="009C379A"/>
    <w:rsid w:val="009C3B6A"/>
    <w:rsid w:val="009C3C08"/>
    <w:rsid w:val="009C4001"/>
    <w:rsid w:val="009C65EC"/>
    <w:rsid w:val="009D0543"/>
    <w:rsid w:val="009D0D0D"/>
    <w:rsid w:val="009D0FC5"/>
    <w:rsid w:val="009D16A0"/>
    <w:rsid w:val="009D1C70"/>
    <w:rsid w:val="009D1D87"/>
    <w:rsid w:val="009D22DB"/>
    <w:rsid w:val="009D283B"/>
    <w:rsid w:val="009D2E66"/>
    <w:rsid w:val="009D402F"/>
    <w:rsid w:val="009D403E"/>
    <w:rsid w:val="009D451D"/>
    <w:rsid w:val="009D4B50"/>
    <w:rsid w:val="009D4F83"/>
    <w:rsid w:val="009D51C8"/>
    <w:rsid w:val="009D588A"/>
    <w:rsid w:val="009D5D3D"/>
    <w:rsid w:val="009D60CE"/>
    <w:rsid w:val="009D6791"/>
    <w:rsid w:val="009D6BA8"/>
    <w:rsid w:val="009D737C"/>
    <w:rsid w:val="009D751A"/>
    <w:rsid w:val="009D78C0"/>
    <w:rsid w:val="009D7A3B"/>
    <w:rsid w:val="009D7F25"/>
    <w:rsid w:val="009E099A"/>
    <w:rsid w:val="009E16BB"/>
    <w:rsid w:val="009E23E7"/>
    <w:rsid w:val="009E28B7"/>
    <w:rsid w:val="009E2934"/>
    <w:rsid w:val="009E39A7"/>
    <w:rsid w:val="009E3C38"/>
    <w:rsid w:val="009E3FD7"/>
    <w:rsid w:val="009E4901"/>
    <w:rsid w:val="009E55C4"/>
    <w:rsid w:val="009E5A13"/>
    <w:rsid w:val="009E666D"/>
    <w:rsid w:val="009E758F"/>
    <w:rsid w:val="009E77EE"/>
    <w:rsid w:val="009F01E5"/>
    <w:rsid w:val="009F0978"/>
    <w:rsid w:val="009F158E"/>
    <w:rsid w:val="009F1DB3"/>
    <w:rsid w:val="009F2806"/>
    <w:rsid w:val="009F2AC9"/>
    <w:rsid w:val="009F3266"/>
    <w:rsid w:val="009F3A27"/>
    <w:rsid w:val="009F3A79"/>
    <w:rsid w:val="009F3C28"/>
    <w:rsid w:val="009F3CC2"/>
    <w:rsid w:val="009F4FE6"/>
    <w:rsid w:val="009F579A"/>
    <w:rsid w:val="009F5BE7"/>
    <w:rsid w:val="009F5E83"/>
    <w:rsid w:val="009F60E0"/>
    <w:rsid w:val="009F61B2"/>
    <w:rsid w:val="009F64AF"/>
    <w:rsid w:val="009F7253"/>
    <w:rsid w:val="009F7699"/>
    <w:rsid w:val="00A00327"/>
    <w:rsid w:val="00A0037F"/>
    <w:rsid w:val="00A005D9"/>
    <w:rsid w:val="00A006CD"/>
    <w:rsid w:val="00A00DFC"/>
    <w:rsid w:val="00A0106F"/>
    <w:rsid w:val="00A010A3"/>
    <w:rsid w:val="00A0168D"/>
    <w:rsid w:val="00A01D73"/>
    <w:rsid w:val="00A023C4"/>
    <w:rsid w:val="00A02AA3"/>
    <w:rsid w:val="00A047D2"/>
    <w:rsid w:val="00A04EF9"/>
    <w:rsid w:val="00A06A7C"/>
    <w:rsid w:val="00A06E81"/>
    <w:rsid w:val="00A07690"/>
    <w:rsid w:val="00A10785"/>
    <w:rsid w:val="00A10A10"/>
    <w:rsid w:val="00A11081"/>
    <w:rsid w:val="00A11424"/>
    <w:rsid w:val="00A1142D"/>
    <w:rsid w:val="00A116DD"/>
    <w:rsid w:val="00A11F65"/>
    <w:rsid w:val="00A12A00"/>
    <w:rsid w:val="00A1326D"/>
    <w:rsid w:val="00A15A03"/>
    <w:rsid w:val="00A15C42"/>
    <w:rsid w:val="00A177D5"/>
    <w:rsid w:val="00A17896"/>
    <w:rsid w:val="00A2088B"/>
    <w:rsid w:val="00A220BD"/>
    <w:rsid w:val="00A22349"/>
    <w:rsid w:val="00A22DA4"/>
    <w:rsid w:val="00A23496"/>
    <w:rsid w:val="00A24AF3"/>
    <w:rsid w:val="00A24CB2"/>
    <w:rsid w:val="00A24DC0"/>
    <w:rsid w:val="00A25707"/>
    <w:rsid w:val="00A25AE2"/>
    <w:rsid w:val="00A26832"/>
    <w:rsid w:val="00A26996"/>
    <w:rsid w:val="00A27117"/>
    <w:rsid w:val="00A27BCF"/>
    <w:rsid w:val="00A303BB"/>
    <w:rsid w:val="00A3123B"/>
    <w:rsid w:val="00A31809"/>
    <w:rsid w:val="00A31DF2"/>
    <w:rsid w:val="00A339BC"/>
    <w:rsid w:val="00A3472C"/>
    <w:rsid w:val="00A36B16"/>
    <w:rsid w:val="00A3745D"/>
    <w:rsid w:val="00A37C52"/>
    <w:rsid w:val="00A400A3"/>
    <w:rsid w:val="00A40E5E"/>
    <w:rsid w:val="00A41778"/>
    <w:rsid w:val="00A41CB3"/>
    <w:rsid w:val="00A423AD"/>
    <w:rsid w:val="00A425EA"/>
    <w:rsid w:val="00A43018"/>
    <w:rsid w:val="00A444CD"/>
    <w:rsid w:val="00A4506D"/>
    <w:rsid w:val="00A45AB0"/>
    <w:rsid w:val="00A45B28"/>
    <w:rsid w:val="00A4672C"/>
    <w:rsid w:val="00A46DF4"/>
    <w:rsid w:val="00A50427"/>
    <w:rsid w:val="00A50D49"/>
    <w:rsid w:val="00A50F63"/>
    <w:rsid w:val="00A51B10"/>
    <w:rsid w:val="00A524E5"/>
    <w:rsid w:val="00A52D23"/>
    <w:rsid w:val="00A53D12"/>
    <w:rsid w:val="00A541B6"/>
    <w:rsid w:val="00A5467C"/>
    <w:rsid w:val="00A5492D"/>
    <w:rsid w:val="00A54E39"/>
    <w:rsid w:val="00A55365"/>
    <w:rsid w:val="00A557CB"/>
    <w:rsid w:val="00A55956"/>
    <w:rsid w:val="00A56C3B"/>
    <w:rsid w:val="00A56CAA"/>
    <w:rsid w:val="00A6022E"/>
    <w:rsid w:val="00A6040C"/>
    <w:rsid w:val="00A615B8"/>
    <w:rsid w:val="00A6204C"/>
    <w:rsid w:val="00A62096"/>
    <w:rsid w:val="00A62CD6"/>
    <w:rsid w:val="00A62EF0"/>
    <w:rsid w:val="00A63279"/>
    <w:rsid w:val="00A63804"/>
    <w:rsid w:val="00A643EB"/>
    <w:rsid w:val="00A653C6"/>
    <w:rsid w:val="00A658E7"/>
    <w:rsid w:val="00A665D3"/>
    <w:rsid w:val="00A6666E"/>
    <w:rsid w:val="00A66683"/>
    <w:rsid w:val="00A66B36"/>
    <w:rsid w:val="00A673A0"/>
    <w:rsid w:val="00A6756B"/>
    <w:rsid w:val="00A6785B"/>
    <w:rsid w:val="00A7307D"/>
    <w:rsid w:val="00A73307"/>
    <w:rsid w:val="00A73615"/>
    <w:rsid w:val="00A73F86"/>
    <w:rsid w:val="00A7468B"/>
    <w:rsid w:val="00A74FCA"/>
    <w:rsid w:val="00A75A4A"/>
    <w:rsid w:val="00A76FE8"/>
    <w:rsid w:val="00A7711F"/>
    <w:rsid w:val="00A77BD8"/>
    <w:rsid w:val="00A77E60"/>
    <w:rsid w:val="00A81F55"/>
    <w:rsid w:val="00A8275B"/>
    <w:rsid w:val="00A82782"/>
    <w:rsid w:val="00A82B09"/>
    <w:rsid w:val="00A82FA4"/>
    <w:rsid w:val="00A83DE5"/>
    <w:rsid w:val="00A83E79"/>
    <w:rsid w:val="00A84306"/>
    <w:rsid w:val="00A85A84"/>
    <w:rsid w:val="00A85DF8"/>
    <w:rsid w:val="00A860F3"/>
    <w:rsid w:val="00A86716"/>
    <w:rsid w:val="00A87207"/>
    <w:rsid w:val="00A90942"/>
    <w:rsid w:val="00A9105B"/>
    <w:rsid w:val="00A91D5F"/>
    <w:rsid w:val="00A91EC1"/>
    <w:rsid w:val="00A92685"/>
    <w:rsid w:val="00A92FD2"/>
    <w:rsid w:val="00A93D59"/>
    <w:rsid w:val="00A94076"/>
    <w:rsid w:val="00A95295"/>
    <w:rsid w:val="00A952BB"/>
    <w:rsid w:val="00A96864"/>
    <w:rsid w:val="00AA0142"/>
    <w:rsid w:val="00AA0D12"/>
    <w:rsid w:val="00AA0E90"/>
    <w:rsid w:val="00AA100E"/>
    <w:rsid w:val="00AA15F4"/>
    <w:rsid w:val="00AA221C"/>
    <w:rsid w:val="00AA2E6A"/>
    <w:rsid w:val="00AA36DB"/>
    <w:rsid w:val="00AA3B6E"/>
    <w:rsid w:val="00AA484D"/>
    <w:rsid w:val="00AA48C1"/>
    <w:rsid w:val="00AA4C1B"/>
    <w:rsid w:val="00AA5326"/>
    <w:rsid w:val="00AA56A3"/>
    <w:rsid w:val="00AA6ECC"/>
    <w:rsid w:val="00AA7A6C"/>
    <w:rsid w:val="00AA7D95"/>
    <w:rsid w:val="00AB12C4"/>
    <w:rsid w:val="00AB1561"/>
    <w:rsid w:val="00AB18D5"/>
    <w:rsid w:val="00AB20F8"/>
    <w:rsid w:val="00AB22B9"/>
    <w:rsid w:val="00AB2EA1"/>
    <w:rsid w:val="00AB307D"/>
    <w:rsid w:val="00AB32E9"/>
    <w:rsid w:val="00AB32F1"/>
    <w:rsid w:val="00AB3C38"/>
    <w:rsid w:val="00AB4B5F"/>
    <w:rsid w:val="00AB4BA2"/>
    <w:rsid w:val="00AB4CE8"/>
    <w:rsid w:val="00AB57CA"/>
    <w:rsid w:val="00AB6248"/>
    <w:rsid w:val="00AB64C4"/>
    <w:rsid w:val="00AB6B61"/>
    <w:rsid w:val="00AC0E4C"/>
    <w:rsid w:val="00AC0E59"/>
    <w:rsid w:val="00AC10E1"/>
    <w:rsid w:val="00AC1419"/>
    <w:rsid w:val="00AC1829"/>
    <w:rsid w:val="00AC1976"/>
    <w:rsid w:val="00AC3233"/>
    <w:rsid w:val="00AC386F"/>
    <w:rsid w:val="00AC4C2D"/>
    <w:rsid w:val="00AC5AC7"/>
    <w:rsid w:val="00AC70AF"/>
    <w:rsid w:val="00AD018C"/>
    <w:rsid w:val="00AD0C91"/>
    <w:rsid w:val="00AD0EF2"/>
    <w:rsid w:val="00AD0FA5"/>
    <w:rsid w:val="00AD1A4E"/>
    <w:rsid w:val="00AD23CD"/>
    <w:rsid w:val="00AD2447"/>
    <w:rsid w:val="00AD368A"/>
    <w:rsid w:val="00AD395B"/>
    <w:rsid w:val="00AD3F0D"/>
    <w:rsid w:val="00AD414E"/>
    <w:rsid w:val="00AD4B87"/>
    <w:rsid w:val="00AD6CB2"/>
    <w:rsid w:val="00AE0748"/>
    <w:rsid w:val="00AE15CD"/>
    <w:rsid w:val="00AE2A4D"/>
    <w:rsid w:val="00AE2B69"/>
    <w:rsid w:val="00AE2DFC"/>
    <w:rsid w:val="00AE2F2C"/>
    <w:rsid w:val="00AE35C8"/>
    <w:rsid w:val="00AE38F3"/>
    <w:rsid w:val="00AE40E4"/>
    <w:rsid w:val="00AE40FB"/>
    <w:rsid w:val="00AE5557"/>
    <w:rsid w:val="00AE5BCB"/>
    <w:rsid w:val="00AE689D"/>
    <w:rsid w:val="00AE6AB1"/>
    <w:rsid w:val="00AE6E5C"/>
    <w:rsid w:val="00AE6F03"/>
    <w:rsid w:val="00AE7D2A"/>
    <w:rsid w:val="00AF041E"/>
    <w:rsid w:val="00AF0A89"/>
    <w:rsid w:val="00AF1511"/>
    <w:rsid w:val="00AF22C8"/>
    <w:rsid w:val="00AF36B3"/>
    <w:rsid w:val="00AF3F0E"/>
    <w:rsid w:val="00AF4498"/>
    <w:rsid w:val="00AF4A41"/>
    <w:rsid w:val="00AF554B"/>
    <w:rsid w:val="00AF590C"/>
    <w:rsid w:val="00AF6398"/>
    <w:rsid w:val="00AF6858"/>
    <w:rsid w:val="00AF76F7"/>
    <w:rsid w:val="00B01549"/>
    <w:rsid w:val="00B01731"/>
    <w:rsid w:val="00B0176A"/>
    <w:rsid w:val="00B01F3C"/>
    <w:rsid w:val="00B02096"/>
    <w:rsid w:val="00B02CAF"/>
    <w:rsid w:val="00B03007"/>
    <w:rsid w:val="00B033BF"/>
    <w:rsid w:val="00B04529"/>
    <w:rsid w:val="00B06457"/>
    <w:rsid w:val="00B0646B"/>
    <w:rsid w:val="00B06F1F"/>
    <w:rsid w:val="00B0702A"/>
    <w:rsid w:val="00B074EA"/>
    <w:rsid w:val="00B07963"/>
    <w:rsid w:val="00B1098D"/>
    <w:rsid w:val="00B10C95"/>
    <w:rsid w:val="00B1132E"/>
    <w:rsid w:val="00B11795"/>
    <w:rsid w:val="00B1182C"/>
    <w:rsid w:val="00B11C60"/>
    <w:rsid w:val="00B1403A"/>
    <w:rsid w:val="00B151A5"/>
    <w:rsid w:val="00B15D94"/>
    <w:rsid w:val="00B15E14"/>
    <w:rsid w:val="00B16043"/>
    <w:rsid w:val="00B160E4"/>
    <w:rsid w:val="00B16237"/>
    <w:rsid w:val="00B16882"/>
    <w:rsid w:val="00B16945"/>
    <w:rsid w:val="00B16C12"/>
    <w:rsid w:val="00B16DE4"/>
    <w:rsid w:val="00B17509"/>
    <w:rsid w:val="00B205FF"/>
    <w:rsid w:val="00B20BA6"/>
    <w:rsid w:val="00B20C01"/>
    <w:rsid w:val="00B215D3"/>
    <w:rsid w:val="00B21929"/>
    <w:rsid w:val="00B2201D"/>
    <w:rsid w:val="00B22044"/>
    <w:rsid w:val="00B22D49"/>
    <w:rsid w:val="00B22EF4"/>
    <w:rsid w:val="00B245E5"/>
    <w:rsid w:val="00B24E91"/>
    <w:rsid w:val="00B25292"/>
    <w:rsid w:val="00B25EB7"/>
    <w:rsid w:val="00B25F95"/>
    <w:rsid w:val="00B26747"/>
    <w:rsid w:val="00B26B5B"/>
    <w:rsid w:val="00B26D00"/>
    <w:rsid w:val="00B270EF"/>
    <w:rsid w:val="00B2711A"/>
    <w:rsid w:val="00B27C34"/>
    <w:rsid w:val="00B309E6"/>
    <w:rsid w:val="00B30C38"/>
    <w:rsid w:val="00B31C31"/>
    <w:rsid w:val="00B31D72"/>
    <w:rsid w:val="00B31DE7"/>
    <w:rsid w:val="00B31F43"/>
    <w:rsid w:val="00B3243D"/>
    <w:rsid w:val="00B326CD"/>
    <w:rsid w:val="00B351AA"/>
    <w:rsid w:val="00B35E24"/>
    <w:rsid w:val="00B36388"/>
    <w:rsid w:val="00B363EA"/>
    <w:rsid w:val="00B37E57"/>
    <w:rsid w:val="00B402CD"/>
    <w:rsid w:val="00B4098E"/>
    <w:rsid w:val="00B42B7A"/>
    <w:rsid w:val="00B437A0"/>
    <w:rsid w:val="00B43BFB"/>
    <w:rsid w:val="00B441B8"/>
    <w:rsid w:val="00B4474F"/>
    <w:rsid w:val="00B447EE"/>
    <w:rsid w:val="00B46962"/>
    <w:rsid w:val="00B46BEF"/>
    <w:rsid w:val="00B47313"/>
    <w:rsid w:val="00B47616"/>
    <w:rsid w:val="00B47B7D"/>
    <w:rsid w:val="00B47DD8"/>
    <w:rsid w:val="00B51931"/>
    <w:rsid w:val="00B51D92"/>
    <w:rsid w:val="00B51F0D"/>
    <w:rsid w:val="00B5279C"/>
    <w:rsid w:val="00B529D7"/>
    <w:rsid w:val="00B52AC6"/>
    <w:rsid w:val="00B533BD"/>
    <w:rsid w:val="00B53C40"/>
    <w:rsid w:val="00B54470"/>
    <w:rsid w:val="00B54A0E"/>
    <w:rsid w:val="00B54C51"/>
    <w:rsid w:val="00B54DC4"/>
    <w:rsid w:val="00B55593"/>
    <w:rsid w:val="00B5578A"/>
    <w:rsid w:val="00B55826"/>
    <w:rsid w:val="00B56D17"/>
    <w:rsid w:val="00B5770C"/>
    <w:rsid w:val="00B57EFC"/>
    <w:rsid w:val="00B6017D"/>
    <w:rsid w:val="00B60892"/>
    <w:rsid w:val="00B60A7D"/>
    <w:rsid w:val="00B61881"/>
    <w:rsid w:val="00B61A93"/>
    <w:rsid w:val="00B62684"/>
    <w:rsid w:val="00B63BD9"/>
    <w:rsid w:val="00B6419F"/>
    <w:rsid w:val="00B642A3"/>
    <w:rsid w:val="00B651AE"/>
    <w:rsid w:val="00B65330"/>
    <w:rsid w:val="00B65D14"/>
    <w:rsid w:val="00B6712B"/>
    <w:rsid w:val="00B6715B"/>
    <w:rsid w:val="00B671C8"/>
    <w:rsid w:val="00B703E4"/>
    <w:rsid w:val="00B71856"/>
    <w:rsid w:val="00B7256B"/>
    <w:rsid w:val="00B72B29"/>
    <w:rsid w:val="00B73C31"/>
    <w:rsid w:val="00B745D0"/>
    <w:rsid w:val="00B74B21"/>
    <w:rsid w:val="00B74BCE"/>
    <w:rsid w:val="00B75023"/>
    <w:rsid w:val="00B75B2A"/>
    <w:rsid w:val="00B7646B"/>
    <w:rsid w:val="00B77233"/>
    <w:rsid w:val="00B7796D"/>
    <w:rsid w:val="00B77F61"/>
    <w:rsid w:val="00B8137F"/>
    <w:rsid w:val="00B8323D"/>
    <w:rsid w:val="00B83EF3"/>
    <w:rsid w:val="00B8421D"/>
    <w:rsid w:val="00B8492D"/>
    <w:rsid w:val="00B84A07"/>
    <w:rsid w:val="00B84D41"/>
    <w:rsid w:val="00B85004"/>
    <w:rsid w:val="00B85875"/>
    <w:rsid w:val="00B85EA7"/>
    <w:rsid w:val="00B86739"/>
    <w:rsid w:val="00B87998"/>
    <w:rsid w:val="00B87A0A"/>
    <w:rsid w:val="00B87A16"/>
    <w:rsid w:val="00B87AB8"/>
    <w:rsid w:val="00B87AB9"/>
    <w:rsid w:val="00B87D86"/>
    <w:rsid w:val="00B90731"/>
    <w:rsid w:val="00B90AE3"/>
    <w:rsid w:val="00B914B9"/>
    <w:rsid w:val="00B9166C"/>
    <w:rsid w:val="00B91BC1"/>
    <w:rsid w:val="00B9254C"/>
    <w:rsid w:val="00B927AD"/>
    <w:rsid w:val="00B928D3"/>
    <w:rsid w:val="00B933E2"/>
    <w:rsid w:val="00B94C66"/>
    <w:rsid w:val="00B94DBC"/>
    <w:rsid w:val="00B94FDF"/>
    <w:rsid w:val="00B95181"/>
    <w:rsid w:val="00B955CF"/>
    <w:rsid w:val="00B95E4B"/>
    <w:rsid w:val="00B96109"/>
    <w:rsid w:val="00BA0472"/>
    <w:rsid w:val="00BA08B7"/>
    <w:rsid w:val="00BA0986"/>
    <w:rsid w:val="00BA2701"/>
    <w:rsid w:val="00BA3537"/>
    <w:rsid w:val="00BA3683"/>
    <w:rsid w:val="00BA41C4"/>
    <w:rsid w:val="00BA4F69"/>
    <w:rsid w:val="00BA5078"/>
    <w:rsid w:val="00BA5B4F"/>
    <w:rsid w:val="00BA6651"/>
    <w:rsid w:val="00BA69B4"/>
    <w:rsid w:val="00BA78AC"/>
    <w:rsid w:val="00BB06F4"/>
    <w:rsid w:val="00BB09F0"/>
    <w:rsid w:val="00BB0B2C"/>
    <w:rsid w:val="00BB1890"/>
    <w:rsid w:val="00BB1940"/>
    <w:rsid w:val="00BB2343"/>
    <w:rsid w:val="00BB2B81"/>
    <w:rsid w:val="00BB4773"/>
    <w:rsid w:val="00BB47D5"/>
    <w:rsid w:val="00BB4987"/>
    <w:rsid w:val="00BB567A"/>
    <w:rsid w:val="00BB59BC"/>
    <w:rsid w:val="00BB6FF9"/>
    <w:rsid w:val="00BB7BB4"/>
    <w:rsid w:val="00BB7F71"/>
    <w:rsid w:val="00BC00C4"/>
    <w:rsid w:val="00BC07C1"/>
    <w:rsid w:val="00BC0D3A"/>
    <w:rsid w:val="00BC1585"/>
    <w:rsid w:val="00BC1693"/>
    <w:rsid w:val="00BC26A4"/>
    <w:rsid w:val="00BC3761"/>
    <w:rsid w:val="00BC38B4"/>
    <w:rsid w:val="00BC3CEC"/>
    <w:rsid w:val="00BC4117"/>
    <w:rsid w:val="00BC4519"/>
    <w:rsid w:val="00BC4855"/>
    <w:rsid w:val="00BC4D51"/>
    <w:rsid w:val="00BC68D6"/>
    <w:rsid w:val="00BC6DA1"/>
    <w:rsid w:val="00BC7CB6"/>
    <w:rsid w:val="00BD059C"/>
    <w:rsid w:val="00BD07BF"/>
    <w:rsid w:val="00BD0E55"/>
    <w:rsid w:val="00BD106B"/>
    <w:rsid w:val="00BD1D0A"/>
    <w:rsid w:val="00BD228A"/>
    <w:rsid w:val="00BD28C3"/>
    <w:rsid w:val="00BD2F56"/>
    <w:rsid w:val="00BD3B56"/>
    <w:rsid w:val="00BD4AF2"/>
    <w:rsid w:val="00BD5A4B"/>
    <w:rsid w:val="00BD63E8"/>
    <w:rsid w:val="00BD65D8"/>
    <w:rsid w:val="00BD6965"/>
    <w:rsid w:val="00BD6DA1"/>
    <w:rsid w:val="00BD723D"/>
    <w:rsid w:val="00BE0035"/>
    <w:rsid w:val="00BE01B0"/>
    <w:rsid w:val="00BE06CA"/>
    <w:rsid w:val="00BE072B"/>
    <w:rsid w:val="00BE0934"/>
    <w:rsid w:val="00BE18AD"/>
    <w:rsid w:val="00BE35FF"/>
    <w:rsid w:val="00BE524A"/>
    <w:rsid w:val="00BE6B0F"/>
    <w:rsid w:val="00BE7208"/>
    <w:rsid w:val="00BE7795"/>
    <w:rsid w:val="00BE7BA9"/>
    <w:rsid w:val="00BF0014"/>
    <w:rsid w:val="00BF1096"/>
    <w:rsid w:val="00BF164B"/>
    <w:rsid w:val="00BF1A51"/>
    <w:rsid w:val="00BF1A53"/>
    <w:rsid w:val="00BF1F13"/>
    <w:rsid w:val="00BF2B63"/>
    <w:rsid w:val="00BF2E47"/>
    <w:rsid w:val="00BF30F9"/>
    <w:rsid w:val="00BF32B7"/>
    <w:rsid w:val="00BF39B7"/>
    <w:rsid w:val="00BF3EA6"/>
    <w:rsid w:val="00BF53F0"/>
    <w:rsid w:val="00BF564F"/>
    <w:rsid w:val="00BF56D5"/>
    <w:rsid w:val="00BF58B4"/>
    <w:rsid w:val="00BF6A20"/>
    <w:rsid w:val="00BF6D1D"/>
    <w:rsid w:val="00BF75A6"/>
    <w:rsid w:val="00C002AB"/>
    <w:rsid w:val="00C002B1"/>
    <w:rsid w:val="00C006AD"/>
    <w:rsid w:val="00C00D3C"/>
    <w:rsid w:val="00C020AC"/>
    <w:rsid w:val="00C029D9"/>
    <w:rsid w:val="00C02CDC"/>
    <w:rsid w:val="00C0361C"/>
    <w:rsid w:val="00C03725"/>
    <w:rsid w:val="00C037F6"/>
    <w:rsid w:val="00C03C7A"/>
    <w:rsid w:val="00C0417B"/>
    <w:rsid w:val="00C04752"/>
    <w:rsid w:val="00C04E06"/>
    <w:rsid w:val="00C05094"/>
    <w:rsid w:val="00C05275"/>
    <w:rsid w:val="00C056D8"/>
    <w:rsid w:val="00C05756"/>
    <w:rsid w:val="00C057B3"/>
    <w:rsid w:val="00C05890"/>
    <w:rsid w:val="00C05906"/>
    <w:rsid w:val="00C0622D"/>
    <w:rsid w:val="00C06240"/>
    <w:rsid w:val="00C06E8B"/>
    <w:rsid w:val="00C07F95"/>
    <w:rsid w:val="00C10005"/>
    <w:rsid w:val="00C1017B"/>
    <w:rsid w:val="00C10867"/>
    <w:rsid w:val="00C10BF1"/>
    <w:rsid w:val="00C10D93"/>
    <w:rsid w:val="00C11012"/>
    <w:rsid w:val="00C110CD"/>
    <w:rsid w:val="00C11420"/>
    <w:rsid w:val="00C12165"/>
    <w:rsid w:val="00C122AF"/>
    <w:rsid w:val="00C12B8A"/>
    <w:rsid w:val="00C13B60"/>
    <w:rsid w:val="00C148D3"/>
    <w:rsid w:val="00C14F03"/>
    <w:rsid w:val="00C15A01"/>
    <w:rsid w:val="00C160F3"/>
    <w:rsid w:val="00C16520"/>
    <w:rsid w:val="00C21A0B"/>
    <w:rsid w:val="00C21D3A"/>
    <w:rsid w:val="00C22D91"/>
    <w:rsid w:val="00C22F38"/>
    <w:rsid w:val="00C25CEA"/>
    <w:rsid w:val="00C260C3"/>
    <w:rsid w:val="00C26381"/>
    <w:rsid w:val="00C26441"/>
    <w:rsid w:val="00C26790"/>
    <w:rsid w:val="00C26957"/>
    <w:rsid w:val="00C27D09"/>
    <w:rsid w:val="00C3016D"/>
    <w:rsid w:val="00C30FB3"/>
    <w:rsid w:val="00C31297"/>
    <w:rsid w:val="00C321A9"/>
    <w:rsid w:val="00C3273B"/>
    <w:rsid w:val="00C33013"/>
    <w:rsid w:val="00C333B5"/>
    <w:rsid w:val="00C34005"/>
    <w:rsid w:val="00C34328"/>
    <w:rsid w:val="00C344F4"/>
    <w:rsid w:val="00C35E2F"/>
    <w:rsid w:val="00C36B2D"/>
    <w:rsid w:val="00C3761C"/>
    <w:rsid w:val="00C37673"/>
    <w:rsid w:val="00C4067F"/>
    <w:rsid w:val="00C41021"/>
    <w:rsid w:val="00C410CE"/>
    <w:rsid w:val="00C411B6"/>
    <w:rsid w:val="00C411F1"/>
    <w:rsid w:val="00C41B96"/>
    <w:rsid w:val="00C41F01"/>
    <w:rsid w:val="00C438EC"/>
    <w:rsid w:val="00C4508E"/>
    <w:rsid w:val="00C45205"/>
    <w:rsid w:val="00C4565B"/>
    <w:rsid w:val="00C47BF7"/>
    <w:rsid w:val="00C47D2D"/>
    <w:rsid w:val="00C48ED8"/>
    <w:rsid w:val="00C50288"/>
    <w:rsid w:val="00C505F8"/>
    <w:rsid w:val="00C50E11"/>
    <w:rsid w:val="00C5195D"/>
    <w:rsid w:val="00C520D5"/>
    <w:rsid w:val="00C548FB"/>
    <w:rsid w:val="00C551CE"/>
    <w:rsid w:val="00C55897"/>
    <w:rsid w:val="00C57371"/>
    <w:rsid w:val="00C57F89"/>
    <w:rsid w:val="00C57F9C"/>
    <w:rsid w:val="00C60134"/>
    <w:rsid w:val="00C6055C"/>
    <w:rsid w:val="00C60E10"/>
    <w:rsid w:val="00C611DD"/>
    <w:rsid w:val="00C61BFE"/>
    <w:rsid w:val="00C62435"/>
    <w:rsid w:val="00C633BE"/>
    <w:rsid w:val="00C64683"/>
    <w:rsid w:val="00C64E53"/>
    <w:rsid w:val="00C6534E"/>
    <w:rsid w:val="00C65939"/>
    <w:rsid w:val="00C6650E"/>
    <w:rsid w:val="00C66570"/>
    <w:rsid w:val="00C66B6D"/>
    <w:rsid w:val="00C66C3D"/>
    <w:rsid w:val="00C71236"/>
    <w:rsid w:val="00C72870"/>
    <w:rsid w:val="00C729BB"/>
    <w:rsid w:val="00C731A8"/>
    <w:rsid w:val="00C73895"/>
    <w:rsid w:val="00C73A35"/>
    <w:rsid w:val="00C7401D"/>
    <w:rsid w:val="00C742E4"/>
    <w:rsid w:val="00C74464"/>
    <w:rsid w:val="00C75C44"/>
    <w:rsid w:val="00C75E36"/>
    <w:rsid w:val="00C765D0"/>
    <w:rsid w:val="00C77949"/>
    <w:rsid w:val="00C80607"/>
    <w:rsid w:val="00C80B8A"/>
    <w:rsid w:val="00C821E6"/>
    <w:rsid w:val="00C837AD"/>
    <w:rsid w:val="00C84F1A"/>
    <w:rsid w:val="00C852D9"/>
    <w:rsid w:val="00C85666"/>
    <w:rsid w:val="00C85B63"/>
    <w:rsid w:val="00C86A6B"/>
    <w:rsid w:val="00C86DA8"/>
    <w:rsid w:val="00C86E60"/>
    <w:rsid w:val="00C90457"/>
    <w:rsid w:val="00C90E25"/>
    <w:rsid w:val="00C9102A"/>
    <w:rsid w:val="00C922FC"/>
    <w:rsid w:val="00C92F52"/>
    <w:rsid w:val="00C930B9"/>
    <w:rsid w:val="00C932A9"/>
    <w:rsid w:val="00C94042"/>
    <w:rsid w:val="00C9481C"/>
    <w:rsid w:val="00C95C4D"/>
    <w:rsid w:val="00C96B1A"/>
    <w:rsid w:val="00C97496"/>
    <w:rsid w:val="00C97F23"/>
    <w:rsid w:val="00CA1B84"/>
    <w:rsid w:val="00CA1DE9"/>
    <w:rsid w:val="00CA23E3"/>
    <w:rsid w:val="00CA3E31"/>
    <w:rsid w:val="00CA46A2"/>
    <w:rsid w:val="00CA46F9"/>
    <w:rsid w:val="00CA48D9"/>
    <w:rsid w:val="00CA4E4B"/>
    <w:rsid w:val="00CA6C41"/>
    <w:rsid w:val="00CB0C6C"/>
    <w:rsid w:val="00CB1A43"/>
    <w:rsid w:val="00CB1E78"/>
    <w:rsid w:val="00CB1E81"/>
    <w:rsid w:val="00CB20A9"/>
    <w:rsid w:val="00CB2DB3"/>
    <w:rsid w:val="00CB32DF"/>
    <w:rsid w:val="00CB3BA6"/>
    <w:rsid w:val="00CB4001"/>
    <w:rsid w:val="00CB410B"/>
    <w:rsid w:val="00CB4B80"/>
    <w:rsid w:val="00CB6348"/>
    <w:rsid w:val="00CB6816"/>
    <w:rsid w:val="00CB6927"/>
    <w:rsid w:val="00CB7A1F"/>
    <w:rsid w:val="00CC02AC"/>
    <w:rsid w:val="00CC29FA"/>
    <w:rsid w:val="00CC2A85"/>
    <w:rsid w:val="00CC2CFE"/>
    <w:rsid w:val="00CC2EF0"/>
    <w:rsid w:val="00CC3AFF"/>
    <w:rsid w:val="00CC433B"/>
    <w:rsid w:val="00CC464B"/>
    <w:rsid w:val="00CC5A86"/>
    <w:rsid w:val="00CC64B4"/>
    <w:rsid w:val="00CC7212"/>
    <w:rsid w:val="00CD0222"/>
    <w:rsid w:val="00CD07A5"/>
    <w:rsid w:val="00CD0C20"/>
    <w:rsid w:val="00CD2F94"/>
    <w:rsid w:val="00CD3636"/>
    <w:rsid w:val="00CD3860"/>
    <w:rsid w:val="00CD4047"/>
    <w:rsid w:val="00CD47C3"/>
    <w:rsid w:val="00CD631C"/>
    <w:rsid w:val="00CD66DB"/>
    <w:rsid w:val="00CD6894"/>
    <w:rsid w:val="00CD7018"/>
    <w:rsid w:val="00CD79D7"/>
    <w:rsid w:val="00CD7AA1"/>
    <w:rsid w:val="00CE0C73"/>
    <w:rsid w:val="00CE0C88"/>
    <w:rsid w:val="00CE0DA9"/>
    <w:rsid w:val="00CE1137"/>
    <w:rsid w:val="00CE1D91"/>
    <w:rsid w:val="00CE1DF6"/>
    <w:rsid w:val="00CE1F33"/>
    <w:rsid w:val="00CE2D01"/>
    <w:rsid w:val="00CE3B65"/>
    <w:rsid w:val="00CE4105"/>
    <w:rsid w:val="00CE43DE"/>
    <w:rsid w:val="00CE468D"/>
    <w:rsid w:val="00CE474E"/>
    <w:rsid w:val="00CE4AEA"/>
    <w:rsid w:val="00CE4ED9"/>
    <w:rsid w:val="00CE5A39"/>
    <w:rsid w:val="00CE5B5D"/>
    <w:rsid w:val="00CE5F4B"/>
    <w:rsid w:val="00CE67B0"/>
    <w:rsid w:val="00CE696A"/>
    <w:rsid w:val="00CE6BA7"/>
    <w:rsid w:val="00CE787E"/>
    <w:rsid w:val="00CE789A"/>
    <w:rsid w:val="00CE7DE3"/>
    <w:rsid w:val="00CE7F6F"/>
    <w:rsid w:val="00CF01FD"/>
    <w:rsid w:val="00CF0859"/>
    <w:rsid w:val="00CF0D4F"/>
    <w:rsid w:val="00CF16B9"/>
    <w:rsid w:val="00CF24C5"/>
    <w:rsid w:val="00CF2DE3"/>
    <w:rsid w:val="00CF3594"/>
    <w:rsid w:val="00CF36BF"/>
    <w:rsid w:val="00CF3723"/>
    <w:rsid w:val="00CF3757"/>
    <w:rsid w:val="00CF454F"/>
    <w:rsid w:val="00CF5D5B"/>
    <w:rsid w:val="00CF67FC"/>
    <w:rsid w:val="00CF7A5B"/>
    <w:rsid w:val="00D007D2"/>
    <w:rsid w:val="00D008F5"/>
    <w:rsid w:val="00D01164"/>
    <w:rsid w:val="00D01BDF"/>
    <w:rsid w:val="00D0297C"/>
    <w:rsid w:val="00D031CC"/>
    <w:rsid w:val="00D04380"/>
    <w:rsid w:val="00D04CDA"/>
    <w:rsid w:val="00D04E08"/>
    <w:rsid w:val="00D051E1"/>
    <w:rsid w:val="00D055C1"/>
    <w:rsid w:val="00D058CC"/>
    <w:rsid w:val="00D0715C"/>
    <w:rsid w:val="00D1020D"/>
    <w:rsid w:val="00D106A3"/>
    <w:rsid w:val="00D1079E"/>
    <w:rsid w:val="00D10843"/>
    <w:rsid w:val="00D10CF1"/>
    <w:rsid w:val="00D1132B"/>
    <w:rsid w:val="00D1144C"/>
    <w:rsid w:val="00D1244D"/>
    <w:rsid w:val="00D128B2"/>
    <w:rsid w:val="00D12B45"/>
    <w:rsid w:val="00D12B4F"/>
    <w:rsid w:val="00D12CBF"/>
    <w:rsid w:val="00D134A9"/>
    <w:rsid w:val="00D13B73"/>
    <w:rsid w:val="00D13C99"/>
    <w:rsid w:val="00D1445D"/>
    <w:rsid w:val="00D14B46"/>
    <w:rsid w:val="00D14DF4"/>
    <w:rsid w:val="00D15152"/>
    <w:rsid w:val="00D153E3"/>
    <w:rsid w:val="00D15C00"/>
    <w:rsid w:val="00D1637C"/>
    <w:rsid w:val="00D168C3"/>
    <w:rsid w:val="00D170C2"/>
    <w:rsid w:val="00D1743F"/>
    <w:rsid w:val="00D17A83"/>
    <w:rsid w:val="00D17D42"/>
    <w:rsid w:val="00D20122"/>
    <w:rsid w:val="00D20B97"/>
    <w:rsid w:val="00D20EF7"/>
    <w:rsid w:val="00D21F75"/>
    <w:rsid w:val="00D22858"/>
    <w:rsid w:val="00D23967"/>
    <w:rsid w:val="00D23A59"/>
    <w:rsid w:val="00D23C15"/>
    <w:rsid w:val="00D240E8"/>
    <w:rsid w:val="00D252D7"/>
    <w:rsid w:val="00D254F2"/>
    <w:rsid w:val="00D25824"/>
    <w:rsid w:val="00D26363"/>
    <w:rsid w:val="00D27879"/>
    <w:rsid w:val="00D300B2"/>
    <w:rsid w:val="00D305BC"/>
    <w:rsid w:val="00D30A09"/>
    <w:rsid w:val="00D311A3"/>
    <w:rsid w:val="00D31CBF"/>
    <w:rsid w:val="00D31E14"/>
    <w:rsid w:val="00D329F8"/>
    <w:rsid w:val="00D339B6"/>
    <w:rsid w:val="00D33DC9"/>
    <w:rsid w:val="00D33E70"/>
    <w:rsid w:val="00D34251"/>
    <w:rsid w:val="00D34874"/>
    <w:rsid w:val="00D34BE7"/>
    <w:rsid w:val="00D34D30"/>
    <w:rsid w:val="00D34ED9"/>
    <w:rsid w:val="00D34F34"/>
    <w:rsid w:val="00D35142"/>
    <w:rsid w:val="00D3523F"/>
    <w:rsid w:val="00D35806"/>
    <w:rsid w:val="00D365CE"/>
    <w:rsid w:val="00D37AE6"/>
    <w:rsid w:val="00D37DF4"/>
    <w:rsid w:val="00D40C55"/>
    <w:rsid w:val="00D40CB5"/>
    <w:rsid w:val="00D412C6"/>
    <w:rsid w:val="00D41FD9"/>
    <w:rsid w:val="00D42CD9"/>
    <w:rsid w:val="00D42FD6"/>
    <w:rsid w:val="00D43701"/>
    <w:rsid w:val="00D43DD7"/>
    <w:rsid w:val="00D444B8"/>
    <w:rsid w:val="00D4459D"/>
    <w:rsid w:val="00D459EE"/>
    <w:rsid w:val="00D46308"/>
    <w:rsid w:val="00D469F4"/>
    <w:rsid w:val="00D475F4"/>
    <w:rsid w:val="00D479DC"/>
    <w:rsid w:val="00D5027B"/>
    <w:rsid w:val="00D507BE"/>
    <w:rsid w:val="00D50832"/>
    <w:rsid w:val="00D5102A"/>
    <w:rsid w:val="00D512FB"/>
    <w:rsid w:val="00D51C94"/>
    <w:rsid w:val="00D5211E"/>
    <w:rsid w:val="00D52704"/>
    <w:rsid w:val="00D531D8"/>
    <w:rsid w:val="00D5341E"/>
    <w:rsid w:val="00D53435"/>
    <w:rsid w:val="00D53BB0"/>
    <w:rsid w:val="00D53E8F"/>
    <w:rsid w:val="00D552FE"/>
    <w:rsid w:val="00D55530"/>
    <w:rsid w:val="00D55BD1"/>
    <w:rsid w:val="00D55C4E"/>
    <w:rsid w:val="00D5633B"/>
    <w:rsid w:val="00D56F0E"/>
    <w:rsid w:val="00D609EE"/>
    <w:rsid w:val="00D614C8"/>
    <w:rsid w:val="00D618D0"/>
    <w:rsid w:val="00D61974"/>
    <w:rsid w:val="00D61DD8"/>
    <w:rsid w:val="00D62934"/>
    <w:rsid w:val="00D62B2E"/>
    <w:rsid w:val="00D638A6"/>
    <w:rsid w:val="00D63C9A"/>
    <w:rsid w:val="00D63FEF"/>
    <w:rsid w:val="00D6436F"/>
    <w:rsid w:val="00D66600"/>
    <w:rsid w:val="00D6678F"/>
    <w:rsid w:val="00D66B56"/>
    <w:rsid w:val="00D66C03"/>
    <w:rsid w:val="00D67A11"/>
    <w:rsid w:val="00D67BF2"/>
    <w:rsid w:val="00D67F24"/>
    <w:rsid w:val="00D7071C"/>
    <w:rsid w:val="00D70BEC"/>
    <w:rsid w:val="00D7142C"/>
    <w:rsid w:val="00D7196F"/>
    <w:rsid w:val="00D71C9F"/>
    <w:rsid w:val="00D7244C"/>
    <w:rsid w:val="00D726FD"/>
    <w:rsid w:val="00D73A30"/>
    <w:rsid w:val="00D73E9D"/>
    <w:rsid w:val="00D73EAC"/>
    <w:rsid w:val="00D74971"/>
    <w:rsid w:val="00D74981"/>
    <w:rsid w:val="00D74CCB"/>
    <w:rsid w:val="00D74EA1"/>
    <w:rsid w:val="00D75AB7"/>
    <w:rsid w:val="00D75C58"/>
    <w:rsid w:val="00D75EE4"/>
    <w:rsid w:val="00D765B9"/>
    <w:rsid w:val="00D765C1"/>
    <w:rsid w:val="00D773F8"/>
    <w:rsid w:val="00D7747A"/>
    <w:rsid w:val="00D77848"/>
    <w:rsid w:val="00D77CE8"/>
    <w:rsid w:val="00D80088"/>
    <w:rsid w:val="00D803AE"/>
    <w:rsid w:val="00D80835"/>
    <w:rsid w:val="00D80DAC"/>
    <w:rsid w:val="00D817F9"/>
    <w:rsid w:val="00D834ED"/>
    <w:rsid w:val="00D83614"/>
    <w:rsid w:val="00D836C1"/>
    <w:rsid w:val="00D8409F"/>
    <w:rsid w:val="00D84436"/>
    <w:rsid w:val="00D8458F"/>
    <w:rsid w:val="00D84F22"/>
    <w:rsid w:val="00D85000"/>
    <w:rsid w:val="00D850F3"/>
    <w:rsid w:val="00D850FB"/>
    <w:rsid w:val="00D85B67"/>
    <w:rsid w:val="00D860C1"/>
    <w:rsid w:val="00D87BCC"/>
    <w:rsid w:val="00D87F1C"/>
    <w:rsid w:val="00D90115"/>
    <w:rsid w:val="00D902E1"/>
    <w:rsid w:val="00D903D5"/>
    <w:rsid w:val="00D904AE"/>
    <w:rsid w:val="00D90BBF"/>
    <w:rsid w:val="00D90C2D"/>
    <w:rsid w:val="00D91BC5"/>
    <w:rsid w:val="00D91CBD"/>
    <w:rsid w:val="00D91DEB"/>
    <w:rsid w:val="00D923CC"/>
    <w:rsid w:val="00D929E3"/>
    <w:rsid w:val="00D93047"/>
    <w:rsid w:val="00D9432F"/>
    <w:rsid w:val="00D9466F"/>
    <w:rsid w:val="00D95F90"/>
    <w:rsid w:val="00D962E1"/>
    <w:rsid w:val="00D96DAA"/>
    <w:rsid w:val="00D97E91"/>
    <w:rsid w:val="00DA0260"/>
    <w:rsid w:val="00DA182C"/>
    <w:rsid w:val="00DA2103"/>
    <w:rsid w:val="00DA2739"/>
    <w:rsid w:val="00DA31FD"/>
    <w:rsid w:val="00DA41B7"/>
    <w:rsid w:val="00DA429E"/>
    <w:rsid w:val="00DA4472"/>
    <w:rsid w:val="00DA4861"/>
    <w:rsid w:val="00DA4864"/>
    <w:rsid w:val="00DA5078"/>
    <w:rsid w:val="00DA5565"/>
    <w:rsid w:val="00DA598D"/>
    <w:rsid w:val="00DA5D89"/>
    <w:rsid w:val="00DA6B10"/>
    <w:rsid w:val="00DA6F45"/>
    <w:rsid w:val="00DA6FC0"/>
    <w:rsid w:val="00DA6FC7"/>
    <w:rsid w:val="00DA78D1"/>
    <w:rsid w:val="00DA797C"/>
    <w:rsid w:val="00DA7C97"/>
    <w:rsid w:val="00DA7CC5"/>
    <w:rsid w:val="00DB00DB"/>
    <w:rsid w:val="00DB017F"/>
    <w:rsid w:val="00DB07EC"/>
    <w:rsid w:val="00DB1BF8"/>
    <w:rsid w:val="00DB3991"/>
    <w:rsid w:val="00DB3E4B"/>
    <w:rsid w:val="00DB3F66"/>
    <w:rsid w:val="00DB52BA"/>
    <w:rsid w:val="00DB5619"/>
    <w:rsid w:val="00DB561A"/>
    <w:rsid w:val="00DB563A"/>
    <w:rsid w:val="00DB5B0C"/>
    <w:rsid w:val="00DB65A0"/>
    <w:rsid w:val="00DB7B87"/>
    <w:rsid w:val="00DC05F1"/>
    <w:rsid w:val="00DC0821"/>
    <w:rsid w:val="00DC0AB7"/>
    <w:rsid w:val="00DC0B30"/>
    <w:rsid w:val="00DC0D0B"/>
    <w:rsid w:val="00DC1EED"/>
    <w:rsid w:val="00DC2172"/>
    <w:rsid w:val="00DC2879"/>
    <w:rsid w:val="00DC28D5"/>
    <w:rsid w:val="00DC2CC8"/>
    <w:rsid w:val="00DC3459"/>
    <w:rsid w:val="00DC42E7"/>
    <w:rsid w:val="00DC479F"/>
    <w:rsid w:val="00DC4CD2"/>
    <w:rsid w:val="00DC4E97"/>
    <w:rsid w:val="00DC54D5"/>
    <w:rsid w:val="00DC55CF"/>
    <w:rsid w:val="00DC65E5"/>
    <w:rsid w:val="00DC7743"/>
    <w:rsid w:val="00DC775B"/>
    <w:rsid w:val="00DC77F6"/>
    <w:rsid w:val="00DD05BC"/>
    <w:rsid w:val="00DD208B"/>
    <w:rsid w:val="00DD2BA4"/>
    <w:rsid w:val="00DD357B"/>
    <w:rsid w:val="00DD414F"/>
    <w:rsid w:val="00DD4641"/>
    <w:rsid w:val="00DD4746"/>
    <w:rsid w:val="00DD4E62"/>
    <w:rsid w:val="00DD5CFF"/>
    <w:rsid w:val="00DD60BC"/>
    <w:rsid w:val="00DD6180"/>
    <w:rsid w:val="00DD67E1"/>
    <w:rsid w:val="00DD6825"/>
    <w:rsid w:val="00DD6C68"/>
    <w:rsid w:val="00DD70B9"/>
    <w:rsid w:val="00DD7732"/>
    <w:rsid w:val="00DD7CD8"/>
    <w:rsid w:val="00DD7D6D"/>
    <w:rsid w:val="00DE005E"/>
    <w:rsid w:val="00DE11EA"/>
    <w:rsid w:val="00DE157A"/>
    <w:rsid w:val="00DE184F"/>
    <w:rsid w:val="00DE2182"/>
    <w:rsid w:val="00DE26DC"/>
    <w:rsid w:val="00DE2A46"/>
    <w:rsid w:val="00DE2B4D"/>
    <w:rsid w:val="00DE32AA"/>
    <w:rsid w:val="00DE390D"/>
    <w:rsid w:val="00DE3912"/>
    <w:rsid w:val="00DE3BC7"/>
    <w:rsid w:val="00DE3D70"/>
    <w:rsid w:val="00DE404A"/>
    <w:rsid w:val="00DE40E8"/>
    <w:rsid w:val="00DE41F1"/>
    <w:rsid w:val="00DE55C5"/>
    <w:rsid w:val="00DE593B"/>
    <w:rsid w:val="00DE5940"/>
    <w:rsid w:val="00DE6698"/>
    <w:rsid w:val="00DE696D"/>
    <w:rsid w:val="00DE6ADD"/>
    <w:rsid w:val="00DF0026"/>
    <w:rsid w:val="00DF0743"/>
    <w:rsid w:val="00DF09B4"/>
    <w:rsid w:val="00DF0B5C"/>
    <w:rsid w:val="00DF0D98"/>
    <w:rsid w:val="00DF24CB"/>
    <w:rsid w:val="00DF2CC8"/>
    <w:rsid w:val="00DF2E8E"/>
    <w:rsid w:val="00DF38CD"/>
    <w:rsid w:val="00DF3A6A"/>
    <w:rsid w:val="00DF4429"/>
    <w:rsid w:val="00DF46A9"/>
    <w:rsid w:val="00DF47D2"/>
    <w:rsid w:val="00DF4DC2"/>
    <w:rsid w:val="00DF5251"/>
    <w:rsid w:val="00DF55A2"/>
    <w:rsid w:val="00DF6829"/>
    <w:rsid w:val="00DF72BC"/>
    <w:rsid w:val="00DF74D2"/>
    <w:rsid w:val="00DF7B28"/>
    <w:rsid w:val="00E008EC"/>
    <w:rsid w:val="00E01F22"/>
    <w:rsid w:val="00E0209F"/>
    <w:rsid w:val="00E02D17"/>
    <w:rsid w:val="00E03191"/>
    <w:rsid w:val="00E03B20"/>
    <w:rsid w:val="00E048BA"/>
    <w:rsid w:val="00E04AD0"/>
    <w:rsid w:val="00E050C7"/>
    <w:rsid w:val="00E054F5"/>
    <w:rsid w:val="00E05852"/>
    <w:rsid w:val="00E075D8"/>
    <w:rsid w:val="00E075F7"/>
    <w:rsid w:val="00E07818"/>
    <w:rsid w:val="00E10170"/>
    <w:rsid w:val="00E10460"/>
    <w:rsid w:val="00E1138F"/>
    <w:rsid w:val="00E1187A"/>
    <w:rsid w:val="00E11BF6"/>
    <w:rsid w:val="00E11E0E"/>
    <w:rsid w:val="00E12220"/>
    <w:rsid w:val="00E12791"/>
    <w:rsid w:val="00E13339"/>
    <w:rsid w:val="00E134A0"/>
    <w:rsid w:val="00E142CA"/>
    <w:rsid w:val="00E152CB"/>
    <w:rsid w:val="00E15ACF"/>
    <w:rsid w:val="00E16926"/>
    <w:rsid w:val="00E1729F"/>
    <w:rsid w:val="00E17EDD"/>
    <w:rsid w:val="00E2040B"/>
    <w:rsid w:val="00E21D86"/>
    <w:rsid w:val="00E2202C"/>
    <w:rsid w:val="00E22188"/>
    <w:rsid w:val="00E22249"/>
    <w:rsid w:val="00E23531"/>
    <w:rsid w:val="00E2454F"/>
    <w:rsid w:val="00E24D73"/>
    <w:rsid w:val="00E25FA6"/>
    <w:rsid w:val="00E26003"/>
    <w:rsid w:val="00E265A7"/>
    <w:rsid w:val="00E26875"/>
    <w:rsid w:val="00E26B01"/>
    <w:rsid w:val="00E26D16"/>
    <w:rsid w:val="00E27AB7"/>
    <w:rsid w:val="00E30084"/>
    <w:rsid w:val="00E30851"/>
    <w:rsid w:val="00E309A4"/>
    <w:rsid w:val="00E30CBA"/>
    <w:rsid w:val="00E31A69"/>
    <w:rsid w:val="00E31AF6"/>
    <w:rsid w:val="00E32479"/>
    <w:rsid w:val="00E3291E"/>
    <w:rsid w:val="00E32F50"/>
    <w:rsid w:val="00E335D8"/>
    <w:rsid w:val="00E33E58"/>
    <w:rsid w:val="00E344F8"/>
    <w:rsid w:val="00E34B76"/>
    <w:rsid w:val="00E34CDD"/>
    <w:rsid w:val="00E34E92"/>
    <w:rsid w:val="00E35FC6"/>
    <w:rsid w:val="00E365A6"/>
    <w:rsid w:val="00E3675A"/>
    <w:rsid w:val="00E36986"/>
    <w:rsid w:val="00E372A9"/>
    <w:rsid w:val="00E37E16"/>
    <w:rsid w:val="00E40B77"/>
    <w:rsid w:val="00E40FE6"/>
    <w:rsid w:val="00E41A24"/>
    <w:rsid w:val="00E41D1A"/>
    <w:rsid w:val="00E42969"/>
    <w:rsid w:val="00E42D24"/>
    <w:rsid w:val="00E433B9"/>
    <w:rsid w:val="00E43974"/>
    <w:rsid w:val="00E44A2F"/>
    <w:rsid w:val="00E46F16"/>
    <w:rsid w:val="00E5008E"/>
    <w:rsid w:val="00E50132"/>
    <w:rsid w:val="00E5040B"/>
    <w:rsid w:val="00E50465"/>
    <w:rsid w:val="00E50680"/>
    <w:rsid w:val="00E50A76"/>
    <w:rsid w:val="00E516E5"/>
    <w:rsid w:val="00E5179E"/>
    <w:rsid w:val="00E51FFF"/>
    <w:rsid w:val="00E5296C"/>
    <w:rsid w:val="00E52D43"/>
    <w:rsid w:val="00E537DA"/>
    <w:rsid w:val="00E55B92"/>
    <w:rsid w:val="00E56809"/>
    <w:rsid w:val="00E57768"/>
    <w:rsid w:val="00E57920"/>
    <w:rsid w:val="00E57D75"/>
    <w:rsid w:val="00E6003D"/>
    <w:rsid w:val="00E605E2"/>
    <w:rsid w:val="00E60C9F"/>
    <w:rsid w:val="00E60EFC"/>
    <w:rsid w:val="00E612F3"/>
    <w:rsid w:val="00E6185A"/>
    <w:rsid w:val="00E62420"/>
    <w:rsid w:val="00E62823"/>
    <w:rsid w:val="00E63C17"/>
    <w:rsid w:val="00E63C27"/>
    <w:rsid w:val="00E63F70"/>
    <w:rsid w:val="00E642EC"/>
    <w:rsid w:val="00E645D4"/>
    <w:rsid w:val="00E65249"/>
    <w:rsid w:val="00E65A6C"/>
    <w:rsid w:val="00E66BA7"/>
    <w:rsid w:val="00E66E39"/>
    <w:rsid w:val="00E67ED1"/>
    <w:rsid w:val="00E70D38"/>
    <w:rsid w:val="00E712DC"/>
    <w:rsid w:val="00E721E4"/>
    <w:rsid w:val="00E726B5"/>
    <w:rsid w:val="00E729E9"/>
    <w:rsid w:val="00E72B51"/>
    <w:rsid w:val="00E7323C"/>
    <w:rsid w:val="00E73824"/>
    <w:rsid w:val="00E73AE2"/>
    <w:rsid w:val="00E7430A"/>
    <w:rsid w:val="00E74FC6"/>
    <w:rsid w:val="00E75328"/>
    <w:rsid w:val="00E75426"/>
    <w:rsid w:val="00E76606"/>
    <w:rsid w:val="00E76921"/>
    <w:rsid w:val="00E80A2D"/>
    <w:rsid w:val="00E81497"/>
    <w:rsid w:val="00E81CC3"/>
    <w:rsid w:val="00E820AD"/>
    <w:rsid w:val="00E826C1"/>
    <w:rsid w:val="00E8355C"/>
    <w:rsid w:val="00E83561"/>
    <w:rsid w:val="00E83AAE"/>
    <w:rsid w:val="00E83EE1"/>
    <w:rsid w:val="00E840EA"/>
    <w:rsid w:val="00E84668"/>
    <w:rsid w:val="00E84D0D"/>
    <w:rsid w:val="00E84D14"/>
    <w:rsid w:val="00E85714"/>
    <w:rsid w:val="00E90B8E"/>
    <w:rsid w:val="00E90C27"/>
    <w:rsid w:val="00E9103A"/>
    <w:rsid w:val="00E92A46"/>
    <w:rsid w:val="00E92A5F"/>
    <w:rsid w:val="00E92BB9"/>
    <w:rsid w:val="00E936E9"/>
    <w:rsid w:val="00E945E6"/>
    <w:rsid w:val="00E946F2"/>
    <w:rsid w:val="00E94B16"/>
    <w:rsid w:val="00E95437"/>
    <w:rsid w:val="00E95E80"/>
    <w:rsid w:val="00E95F02"/>
    <w:rsid w:val="00E95F3A"/>
    <w:rsid w:val="00E9689E"/>
    <w:rsid w:val="00E97948"/>
    <w:rsid w:val="00E97BD2"/>
    <w:rsid w:val="00EA0ED6"/>
    <w:rsid w:val="00EA1395"/>
    <w:rsid w:val="00EA1D1D"/>
    <w:rsid w:val="00EA206C"/>
    <w:rsid w:val="00EA2167"/>
    <w:rsid w:val="00EA21DD"/>
    <w:rsid w:val="00EA27AE"/>
    <w:rsid w:val="00EA2E45"/>
    <w:rsid w:val="00EA32E1"/>
    <w:rsid w:val="00EA3869"/>
    <w:rsid w:val="00EA3DC7"/>
    <w:rsid w:val="00EA4AA2"/>
    <w:rsid w:val="00EA4E21"/>
    <w:rsid w:val="00EA55F8"/>
    <w:rsid w:val="00EA5649"/>
    <w:rsid w:val="00EA5D40"/>
    <w:rsid w:val="00EA5F5A"/>
    <w:rsid w:val="00EA62DB"/>
    <w:rsid w:val="00EA6DFF"/>
    <w:rsid w:val="00EA72A8"/>
    <w:rsid w:val="00EA767C"/>
    <w:rsid w:val="00EA7938"/>
    <w:rsid w:val="00EB092E"/>
    <w:rsid w:val="00EB0A6C"/>
    <w:rsid w:val="00EB0F6E"/>
    <w:rsid w:val="00EB1832"/>
    <w:rsid w:val="00EB1D9F"/>
    <w:rsid w:val="00EB2007"/>
    <w:rsid w:val="00EB20D9"/>
    <w:rsid w:val="00EB22D3"/>
    <w:rsid w:val="00EB2437"/>
    <w:rsid w:val="00EB2696"/>
    <w:rsid w:val="00EB2ADF"/>
    <w:rsid w:val="00EB3498"/>
    <w:rsid w:val="00EB54AB"/>
    <w:rsid w:val="00EB558D"/>
    <w:rsid w:val="00EB5688"/>
    <w:rsid w:val="00EB5C36"/>
    <w:rsid w:val="00EB5D8E"/>
    <w:rsid w:val="00EB6634"/>
    <w:rsid w:val="00EB6E43"/>
    <w:rsid w:val="00EC00AE"/>
    <w:rsid w:val="00EC026F"/>
    <w:rsid w:val="00EC0AC3"/>
    <w:rsid w:val="00EC0F62"/>
    <w:rsid w:val="00EC1041"/>
    <w:rsid w:val="00EC111A"/>
    <w:rsid w:val="00EC148C"/>
    <w:rsid w:val="00EC1B92"/>
    <w:rsid w:val="00EC23A7"/>
    <w:rsid w:val="00EC2664"/>
    <w:rsid w:val="00EC37D2"/>
    <w:rsid w:val="00EC477F"/>
    <w:rsid w:val="00EC4C1C"/>
    <w:rsid w:val="00EC4FA7"/>
    <w:rsid w:val="00EC51B1"/>
    <w:rsid w:val="00EC5AB3"/>
    <w:rsid w:val="00EC66CF"/>
    <w:rsid w:val="00EC6A89"/>
    <w:rsid w:val="00EC7A6D"/>
    <w:rsid w:val="00ED0888"/>
    <w:rsid w:val="00ED0CE9"/>
    <w:rsid w:val="00ED0D43"/>
    <w:rsid w:val="00ED1B89"/>
    <w:rsid w:val="00ED225B"/>
    <w:rsid w:val="00ED2452"/>
    <w:rsid w:val="00ED2C5E"/>
    <w:rsid w:val="00ED2D7E"/>
    <w:rsid w:val="00ED2DBF"/>
    <w:rsid w:val="00ED4182"/>
    <w:rsid w:val="00ED4411"/>
    <w:rsid w:val="00ED46AE"/>
    <w:rsid w:val="00ED4B09"/>
    <w:rsid w:val="00ED4CC3"/>
    <w:rsid w:val="00ED4D6E"/>
    <w:rsid w:val="00ED50F7"/>
    <w:rsid w:val="00ED6EBD"/>
    <w:rsid w:val="00ED7920"/>
    <w:rsid w:val="00EE0306"/>
    <w:rsid w:val="00EE0B8C"/>
    <w:rsid w:val="00EE109B"/>
    <w:rsid w:val="00EE15A1"/>
    <w:rsid w:val="00EE164C"/>
    <w:rsid w:val="00EE16C6"/>
    <w:rsid w:val="00EE1CA3"/>
    <w:rsid w:val="00EE25E4"/>
    <w:rsid w:val="00EE2B95"/>
    <w:rsid w:val="00EE34A4"/>
    <w:rsid w:val="00EE3B7B"/>
    <w:rsid w:val="00EE3C77"/>
    <w:rsid w:val="00EE45BC"/>
    <w:rsid w:val="00EE62CE"/>
    <w:rsid w:val="00EE6F54"/>
    <w:rsid w:val="00EF091D"/>
    <w:rsid w:val="00EF1873"/>
    <w:rsid w:val="00EF18BD"/>
    <w:rsid w:val="00EF1B60"/>
    <w:rsid w:val="00EF1F27"/>
    <w:rsid w:val="00EF3571"/>
    <w:rsid w:val="00EF36AC"/>
    <w:rsid w:val="00EF36D4"/>
    <w:rsid w:val="00EF4406"/>
    <w:rsid w:val="00EF4D50"/>
    <w:rsid w:val="00EF61E9"/>
    <w:rsid w:val="00EF6B8C"/>
    <w:rsid w:val="00EF7522"/>
    <w:rsid w:val="00F00AF1"/>
    <w:rsid w:val="00F00B2B"/>
    <w:rsid w:val="00F00EF8"/>
    <w:rsid w:val="00F012CB"/>
    <w:rsid w:val="00F01A9D"/>
    <w:rsid w:val="00F024DD"/>
    <w:rsid w:val="00F027FA"/>
    <w:rsid w:val="00F052F5"/>
    <w:rsid w:val="00F062F2"/>
    <w:rsid w:val="00F0786D"/>
    <w:rsid w:val="00F07A8A"/>
    <w:rsid w:val="00F111EC"/>
    <w:rsid w:val="00F11503"/>
    <w:rsid w:val="00F118BE"/>
    <w:rsid w:val="00F133A4"/>
    <w:rsid w:val="00F1356A"/>
    <w:rsid w:val="00F14314"/>
    <w:rsid w:val="00F147A8"/>
    <w:rsid w:val="00F14893"/>
    <w:rsid w:val="00F14AE5"/>
    <w:rsid w:val="00F14AF4"/>
    <w:rsid w:val="00F14EF8"/>
    <w:rsid w:val="00F15017"/>
    <w:rsid w:val="00F15880"/>
    <w:rsid w:val="00F16773"/>
    <w:rsid w:val="00F16881"/>
    <w:rsid w:val="00F16A34"/>
    <w:rsid w:val="00F1710B"/>
    <w:rsid w:val="00F177D6"/>
    <w:rsid w:val="00F1789E"/>
    <w:rsid w:val="00F20825"/>
    <w:rsid w:val="00F21FA7"/>
    <w:rsid w:val="00F22754"/>
    <w:rsid w:val="00F22C1E"/>
    <w:rsid w:val="00F2349B"/>
    <w:rsid w:val="00F23836"/>
    <w:rsid w:val="00F23DA4"/>
    <w:rsid w:val="00F24B1A"/>
    <w:rsid w:val="00F263C0"/>
    <w:rsid w:val="00F268E4"/>
    <w:rsid w:val="00F2757F"/>
    <w:rsid w:val="00F2769C"/>
    <w:rsid w:val="00F27803"/>
    <w:rsid w:val="00F27970"/>
    <w:rsid w:val="00F27B2D"/>
    <w:rsid w:val="00F30F3E"/>
    <w:rsid w:val="00F31F7A"/>
    <w:rsid w:val="00F320A4"/>
    <w:rsid w:val="00F32275"/>
    <w:rsid w:val="00F322E1"/>
    <w:rsid w:val="00F3281B"/>
    <w:rsid w:val="00F3322C"/>
    <w:rsid w:val="00F33419"/>
    <w:rsid w:val="00F33D6F"/>
    <w:rsid w:val="00F34268"/>
    <w:rsid w:val="00F342DB"/>
    <w:rsid w:val="00F34DF0"/>
    <w:rsid w:val="00F35189"/>
    <w:rsid w:val="00F3589E"/>
    <w:rsid w:val="00F35CD8"/>
    <w:rsid w:val="00F35CD9"/>
    <w:rsid w:val="00F36D40"/>
    <w:rsid w:val="00F37A6C"/>
    <w:rsid w:val="00F40830"/>
    <w:rsid w:val="00F40FE8"/>
    <w:rsid w:val="00F426F9"/>
    <w:rsid w:val="00F42C01"/>
    <w:rsid w:val="00F42C75"/>
    <w:rsid w:val="00F42C9B"/>
    <w:rsid w:val="00F43441"/>
    <w:rsid w:val="00F4520D"/>
    <w:rsid w:val="00F469A8"/>
    <w:rsid w:val="00F46BB2"/>
    <w:rsid w:val="00F47A1F"/>
    <w:rsid w:val="00F510F5"/>
    <w:rsid w:val="00F516F1"/>
    <w:rsid w:val="00F53FB3"/>
    <w:rsid w:val="00F540DA"/>
    <w:rsid w:val="00F54117"/>
    <w:rsid w:val="00F54838"/>
    <w:rsid w:val="00F55622"/>
    <w:rsid w:val="00F57C44"/>
    <w:rsid w:val="00F601A7"/>
    <w:rsid w:val="00F61031"/>
    <w:rsid w:val="00F61162"/>
    <w:rsid w:val="00F63AE9"/>
    <w:rsid w:val="00F63C15"/>
    <w:rsid w:val="00F64327"/>
    <w:rsid w:val="00F6467D"/>
    <w:rsid w:val="00F6486C"/>
    <w:rsid w:val="00F6556E"/>
    <w:rsid w:val="00F65F29"/>
    <w:rsid w:val="00F66C78"/>
    <w:rsid w:val="00F66CAC"/>
    <w:rsid w:val="00F67A7A"/>
    <w:rsid w:val="00F67FA9"/>
    <w:rsid w:val="00F70396"/>
    <w:rsid w:val="00F70463"/>
    <w:rsid w:val="00F708A9"/>
    <w:rsid w:val="00F70AD3"/>
    <w:rsid w:val="00F728E1"/>
    <w:rsid w:val="00F73559"/>
    <w:rsid w:val="00F746AC"/>
    <w:rsid w:val="00F74E02"/>
    <w:rsid w:val="00F75255"/>
    <w:rsid w:val="00F7558C"/>
    <w:rsid w:val="00F75626"/>
    <w:rsid w:val="00F75AD7"/>
    <w:rsid w:val="00F75FEE"/>
    <w:rsid w:val="00F76831"/>
    <w:rsid w:val="00F7779D"/>
    <w:rsid w:val="00F800C3"/>
    <w:rsid w:val="00F802A7"/>
    <w:rsid w:val="00F80672"/>
    <w:rsid w:val="00F80EBB"/>
    <w:rsid w:val="00F81737"/>
    <w:rsid w:val="00F8272A"/>
    <w:rsid w:val="00F827DF"/>
    <w:rsid w:val="00F83FF9"/>
    <w:rsid w:val="00F84295"/>
    <w:rsid w:val="00F850A4"/>
    <w:rsid w:val="00F85385"/>
    <w:rsid w:val="00F8542B"/>
    <w:rsid w:val="00F85CE9"/>
    <w:rsid w:val="00F85FFC"/>
    <w:rsid w:val="00F86491"/>
    <w:rsid w:val="00F90184"/>
    <w:rsid w:val="00F9070A"/>
    <w:rsid w:val="00F90C15"/>
    <w:rsid w:val="00F912D2"/>
    <w:rsid w:val="00F9147B"/>
    <w:rsid w:val="00F91931"/>
    <w:rsid w:val="00F91B08"/>
    <w:rsid w:val="00F91C03"/>
    <w:rsid w:val="00F91FC2"/>
    <w:rsid w:val="00F92486"/>
    <w:rsid w:val="00F92AA8"/>
    <w:rsid w:val="00F92BC6"/>
    <w:rsid w:val="00F92C41"/>
    <w:rsid w:val="00F93705"/>
    <w:rsid w:val="00F9400C"/>
    <w:rsid w:val="00F9424D"/>
    <w:rsid w:val="00F942E2"/>
    <w:rsid w:val="00F943FC"/>
    <w:rsid w:val="00F94DB4"/>
    <w:rsid w:val="00F9584E"/>
    <w:rsid w:val="00F95FEA"/>
    <w:rsid w:val="00F96A8F"/>
    <w:rsid w:val="00F96C91"/>
    <w:rsid w:val="00F9752C"/>
    <w:rsid w:val="00F976F8"/>
    <w:rsid w:val="00F97F2E"/>
    <w:rsid w:val="00FA00BF"/>
    <w:rsid w:val="00FA119A"/>
    <w:rsid w:val="00FA1261"/>
    <w:rsid w:val="00FA260C"/>
    <w:rsid w:val="00FA2D49"/>
    <w:rsid w:val="00FA3780"/>
    <w:rsid w:val="00FA53E1"/>
    <w:rsid w:val="00FA57AD"/>
    <w:rsid w:val="00FA5A78"/>
    <w:rsid w:val="00FA6A88"/>
    <w:rsid w:val="00FB18E5"/>
    <w:rsid w:val="00FB1D3C"/>
    <w:rsid w:val="00FB1E4A"/>
    <w:rsid w:val="00FB27CA"/>
    <w:rsid w:val="00FB2F40"/>
    <w:rsid w:val="00FB2F7D"/>
    <w:rsid w:val="00FB40C7"/>
    <w:rsid w:val="00FB4E2D"/>
    <w:rsid w:val="00FB5996"/>
    <w:rsid w:val="00FB5A0F"/>
    <w:rsid w:val="00FB6CE6"/>
    <w:rsid w:val="00FC05D8"/>
    <w:rsid w:val="00FC0DF6"/>
    <w:rsid w:val="00FC10AC"/>
    <w:rsid w:val="00FC11F1"/>
    <w:rsid w:val="00FC182F"/>
    <w:rsid w:val="00FC20F9"/>
    <w:rsid w:val="00FC22CC"/>
    <w:rsid w:val="00FC2B2B"/>
    <w:rsid w:val="00FC2B31"/>
    <w:rsid w:val="00FC38B9"/>
    <w:rsid w:val="00FC3EA1"/>
    <w:rsid w:val="00FC4732"/>
    <w:rsid w:val="00FC4892"/>
    <w:rsid w:val="00FC49E0"/>
    <w:rsid w:val="00FC5DE8"/>
    <w:rsid w:val="00FC631D"/>
    <w:rsid w:val="00FC6848"/>
    <w:rsid w:val="00FC705A"/>
    <w:rsid w:val="00FC73DC"/>
    <w:rsid w:val="00FC7741"/>
    <w:rsid w:val="00FC7B09"/>
    <w:rsid w:val="00FC7CA8"/>
    <w:rsid w:val="00FD0F2A"/>
    <w:rsid w:val="00FD108F"/>
    <w:rsid w:val="00FD1437"/>
    <w:rsid w:val="00FD1ADC"/>
    <w:rsid w:val="00FD1F26"/>
    <w:rsid w:val="00FD25C8"/>
    <w:rsid w:val="00FD2E6E"/>
    <w:rsid w:val="00FD2EA5"/>
    <w:rsid w:val="00FD3E31"/>
    <w:rsid w:val="00FD4322"/>
    <w:rsid w:val="00FD4BC9"/>
    <w:rsid w:val="00FD5107"/>
    <w:rsid w:val="00FD5C90"/>
    <w:rsid w:val="00FD6138"/>
    <w:rsid w:val="00FD69B6"/>
    <w:rsid w:val="00FD6D33"/>
    <w:rsid w:val="00FD72CE"/>
    <w:rsid w:val="00FD730E"/>
    <w:rsid w:val="00FD7DCA"/>
    <w:rsid w:val="00FE0D67"/>
    <w:rsid w:val="00FE1044"/>
    <w:rsid w:val="00FE1A57"/>
    <w:rsid w:val="00FE2139"/>
    <w:rsid w:val="00FE2294"/>
    <w:rsid w:val="00FE2324"/>
    <w:rsid w:val="00FE2A0C"/>
    <w:rsid w:val="00FE322B"/>
    <w:rsid w:val="00FE3A7B"/>
    <w:rsid w:val="00FE4663"/>
    <w:rsid w:val="00FE5BA2"/>
    <w:rsid w:val="00FE5E05"/>
    <w:rsid w:val="00FE6106"/>
    <w:rsid w:val="00FE6675"/>
    <w:rsid w:val="00FE77A9"/>
    <w:rsid w:val="00FE7869"/>
    <w:rsid w:val="00FF0058"/>
    <w:rsid w:val="00FF023A"/>
    <w:rsid w:val="00FF0A25"/>
    <w:rsid w:val="00FF0B7A"/>
    <w:rsid w:val="00FF0E15"/>
    <w:rsid w:val="00FF0F26"/>
    <w:rsid w:val="00FF152A"/>
    <w:rsid w:val="00FF16A4"/>
    <w:rsid w:val="00FF26FA"/>
    <w:rsid w:val="00FF2B3F"/>
    <w:rsid w:val="00FF3907"/>
    <w:rsid w:val="00FF4007"/>
    <w:rsid w:val="00FF4012"/>
    <w:rsid w:val="00FF4953"/>
    <w:rsid w:val="00FF4F0C"/>
    <w:rsid w:val="00FF54B3"/>
    <w:rsid w:val="00FF756E"/>
    <w:rsid w:val="011688C7"/>
    <w:rsid w:val="01234009"/>
    <w:rsid w:val="012CB590"/>
    <w:rsid w:val="01512EB9"/>
    <w:rsid w:val="018C0D13"/>
    <w:rsid w:val="01912256"/>
    <w:rsid w:val="01A9D912"/>
    <w:rsid w:val="01C4AB9D"/>
    <w:rsid w:val="01D6BCD3"/>
    <w:rsid w:val="02687C8F"/>
    <w:rsid w:val="0287EF62"/>
    <w:rsid w:val="02C885F1"/>
    <w:rsid w:val="02FF1E02"/>
    <w:rsid w:val="035867C6"/>
    <w:rsid w:val="035E8757"/>
    <w:rsid w:val="03EC4CE8"/>
    <w:rsid w:val="03ED30C3"/>
    <w:rsid w:val="040CC84E"/>
    <w:rsid w:val="0488CF7B"/>
    <w:rsid w:val="04D8336D"/>
    <w:rsid w:val="04E00FDB"/>
    <w:rsid w:val="050411F2"/>
    <w:rsid w:val="0542DFFF"/>
    <w:rsid w:val="05557210"/>
    <w:rsid w:val="05718058"/>
    <w:rsid w:val="057C7A10"/>
    <w:rsid w:val="05810547"/>
    <w:rsid w:val="0584B1CA"/>
    <w:rsid w:val="059E0B15"/>
    <w:rsid w:val="05A0A5E9"/>
    <w:rsid w:val="05CD0C55"/>
    <w:rsid w:val="05D3B73F"/>
    <w:rsid w:val="05DD1937"/>
    <w:rsid w:val="060B777F"/>
    <w:rsid w:val="06CA5303"/>
    <w:rsid w:val="072A7000"/>
    <w:rsid w:val="07BB44B2"/>
    <w:rsid w:val="07C046E1"/>
    <w:rsid w:val="07C5C0AA"/>
    <w:rsid w:val="07C95616"/>
    <w:rsid w:val="07FE3F46"/>
    <w:rsid w:val="082C31A6"/>
    <w:rsid w:val="084B0E2A"/>
    <w:rsid w:val="084FBAAA"/>
    <w:rsid w:val="0898F88D"/>
    <w:rsid w:val="08A9211A"/>
    <w:rsid w:val="08C471E8"/>
    <w:rsid w:val="08F1749B"/>
    <w:rsid w:val="08F730E6"/>
    <w:rsid w:val="091487D7"/>
    <w:rsid w:val="09193603"/>
    <w:rsid w:val="09308187"/>
    <w:rsid w:val="0933FBAD"/>
    <w:rsid w:val="094BF276"/>
    <w:rsid w:val="094F24B3"/>
    <w:rsid w:val="0965D0B9"/>
    <w:rsid w:val="099267F9"/>
    <w:rsid w:val="0994DD67"/>
    <w:rsid w:val="09F4CD19"/>
    <w:rsid w:val="0A077BD0"/>
    <w:rsid w:val="0A2B40B9"/>
    <w:rsid w:val="0A488483"/>
    <w:rsid w:val="0A52468E"/>
    <w:rsid w:val="0A7E73E7"/>
    <w:rsid w:val="0A8C9296"/>
    <w:rsid w:val="0A91763A"/>
    <w:rsid w:val="0A930147"/>
    <w:rsid w:val="0ACA2971"/>
    <w:rsid w:val="0ADEE8A2"/>
    <w:rsid w:val="0B19241A"/>
    <w:rsid w:val="0B7E0DBC"/>
    <w:rsid w:val="0B875B6C"/>
    <w:rsid w:val="0B8EE396"/>
    <w:rsid w:val="0C438547"/>
    <w:rsid w:val="0C518909"/>
    <w:rsid w:val="0CFE798B"/>
    <w:rsid w:val="0D1B2580"/>
    <w:rsid w:val="0D4E408F"/>
    <w:rsid w:val="0D769B52"/>
    <w:rsid w:val="0D8940D9"/>
    <w:rsid w:val="0D8CC42C"/>
    <w:rsid w:val="0D952084"/>
    <w:rsid w:val="0DE4472C"/>
    <w:rsid w:val="0E454DA4"/>
    <w:rsid w:val="0E49D271"/>
    <w:rsid w:val="0E6C132C"/>
    <w:rsid w:val="0E7B8751"/>
    <w:rsid w:val="0E819007"/>
    <w:rsid w:val="0E97BEF2"/>
    <w:rsid w:val="0E9DCD84"/>
    <w:rsid w:val="0EA9A11B"/>
    <w:rsid w:val="0EC80C45"/>
    <w:rsid w:val="0F0AFADC"/>
    <w:rsid w:val="0F63CF39"/>
    <w:rsid w:val="0FDFA569"/>
    <w:rsid w:val="0FEAF68E"/>
    <w:rsid w:val="0FEB7E73"/>
    <w:rsid w:val="101CE968"/>
    <w:rsid w:val="1052C642"/>
    <w:rsid w:val="10612867"/>
    <w:rsid w:val="1076EB8D"/>
    <w:rsid w:val="10B17C0B"/>
    <w:rsid w:val="10BE9F0F"/>
    <w:rsid w:val="116A0EF0"/>
    <w:rsid w:val="11762390"/>
    <w:rsid w:val="118DB445"/>
    <w:rsid w:val="11ABA0FB"/>
    <w:rsid w:val="11B930C9"/>
    <w:rsid w:val="11D34CD9"/>
    <w:rsid w:val="11E0EC94"/>
    <w:rsid w:val="1247E404"/>
    <w:rsid w:val="124A0C75"/>
    <w:rsid w:val="124EECE3"/>
    <w:rsid w:val="12D31F05"/>
    <w:rsid w:val="13DB100F"/>
    <w:rsid w:val="142C994F"/>
    <w:rsid w:val="146C6265"/>
    <w:rsid w:val="147917EC"/>
    <w:rsid w:val="149FE92C"/>
    <w:rsid w:val="15098684"/>
    <w:rsid w:val="154CC5C8"/>
    <w:rsid w:val="1572329F"/>
    <w:rsid w:val="15779289"/>
    <w:rsid w:val="158F2537"/>
    <w:rsid w:val="15A9D539"/>
    <w:rsid w:val="15EEB412"/>
    <w:rsid w:val="1625FBFF"/>
    <w:rsid w:val="16672A06"/>
    <w:rsid w:val="167D776B"/>
    <w:rsid w:val="1691130D"/>
    <w:rsid w:val="16D7C026"/>
    <w:rsid w:val="171BFEF0"/>
    <w:rsid w:val="172495B1"/>
    <w:rsid w:val="173BC1F1"/>
    <w:rsid w:val="1764995E"/>
    <w:rsid w:val="177E7ABC"/>
    <w:rsid w:val="179AB807"/>
    <w:rsid w:val="180CB79C"/>
    <w:rsid w:val="182578DB"/>
    <w:rsid w:val="18874C5F"/>
    <w:rsid w:val="188877C9"/>
    <w:rsid w:val="18B7527A"/>
    <w:rsid w:val="18CEC72E"/>
    <w:rsid w:val="18D18BB7"/>
    <w:rsid w:val="18F5C717"/>
    <w:rsid w:val="18F6C0F2"/>
    <w:rsid w:val="1921975A"/>
    <w:rsid w:val="1932CC7C"/>
    <w:rsid w:val="19372B5A"/>
    <w:rsid w:val="197C4E70"/>
    <w:rsid w:val="19A35D7D"/>
    <w:rsid w:val="19AD46C3"/>
    <w:rsid w:val="19B53048"/>
    <w:rsid w:val="1A0117A3"/>
    <w:rsid w:val="1A0D6CC7"/>
    <w:rsid w:val="1A1B7D1C"/>
    <w:rsid w:val="1A236C46"/>
    <w:rsid w:val="1A6594B5"/>
    <w:rsid w:val="1AA17189"/>
    <w:rsid w:val="1AB12A5C"/>
    <w:rsid w:val="1ACC3776"/>
    <w:rsid w:val="1AD2FBBB"/>
    <w:rsid w:val="1AEAEDEA"/>
    <w:rsid w:val="1AF132E4"/>
    <w:rsid w:val="1B0A7623"/>
    <w:rsid w:val="1B42473D"/>
    <w:rsid w:val="1B4E704E"/>
    <w:rsid w:val="1B71F11E"/>
    <w:rsid w:val="1B8CE66E"/>
    <w:rsid w:val="1BB34DDA"/>
    <w:rsid w:val="1BBF8B25"/>
    <w:rsid w:val="1C4E8BE5"/>
    <w:rsid w:val="1C6411D6"/>
    <w:rsid w:val="1C8A79E6"/>
    <w:rsid w:val="1C9FBD5D"/>
    <w:rsid w:val="1CE83BAB"/>
    <w:rsid w:val="1D047878"/>
    <w:rsid w:val="1D0A1D21"/>
    <w:rsid w:val="1D160022"/>
    <w:rsid w:val="1D564178"/>
    <w:rsid w:val="1DDEDF6E"/>
    <w:rsid w:val="1E0BE3E0"/>
    <w:rsid w:val="1EA4C444"/>
    <w:rsid w:val="1EE274D5"/>
    <w:rsid w:val="1EED59DF"/>
    <w:rsid w:val="1F2C94A8"/>
    <w:rsid w:val="1F6B9A12"/>
    <w:rsid w:val="1FA66CDE"/>
    <w:rsid w:val="1FAFBA8E"/>
    <w:rsid w:val="1FCB64F3"/>
    <w:rsid w:val="1FD29551"/>
    <w:rsid w:val="200907DE"/>
    <w:rsid w:val="20211987"/>
    <w:rsid w:val="2033A442"/>
    <w:rsid w:val="2043E7F9"/>
    <w:rsid w:val="20784086"/>
    <w:rsid w:val="20BD434C"/>
    <w:rsid w:val="20D65EC6"/>
    <w:rsid w:val="211380E2"/>
    <w:rsid w:val="213782F9"/>
    <w:rsid w:val="214F5C56"/>
    <w:rsid w:val="217FDA8C"/>
    <w:rsid w:val="219E57D8"/>
    <w:rsid w:val="21FAF97E"/>
    <w:rsid w:val="22355D40"/>
    <w:rsid w:val="228F477F"/>
    <w:rsid w:val="229FE3A8"/>
    <w:rsid w:val="22AB4328"/>
    <w:rsid w:val="22FDF5E0"/>
    <w:rsid w:val="23080BD7"/>
    <w:rsid w:val="231EB419"/>
    <w:rsid w:val="232415CA"/>
    <w:rsid w:val="2340A8A0"/>
    <w:rsid w:val="23487D30"/>
    <w:rsid w:val="2394560E"/>
    <w:rsid w:val="23B42FA5"/>
    <w:rsid w:val="23B63FBE"/>
    <w:rsid w:val="2402B251"/>
    <w:rsid w:val="242956B5"/>
    <w:rsid w:val="242C7E0D"/>
    <w:rsid w:val="24ACD53F"/>
    <w:rsid w:val="24CAA778"/>
    <w:rsid w:val="24FE7DED"/>
    <w:rsid w:val="2504AF45"/>
    <w:rsid w:val="25084D83"/>
    <w:rsid w:val="252FEE0F"/>
    <w:rsid w:val="255ACA36"/>
    <w:rsid w:val="2594125B"/>
    <w:rsid w:val="25BB2A4E"/>
    <w:rsid w:val="25C5F43E"/>
    <w:rsid w:val="25F92213"/>
    <w:rsid w:val="264D7042"/>
    <w:rsid w:val="26A3BA0B"/>
    <w:rsid w:val="26BF10AF"/>
    <w:rsid w:val="26C5BE1C"/>
    <w:rsid w:val="26C6724E"/>
    <w:rsid w:val="27316570"/>
    <w:rsid w:val="27467C7D"/>
    <w:rsid w:val="27783464"/>
    <w:rsid w:val="27A95A88"/>
    <w:rsid w:val="281D1E4A"/>
    <w:rsid w:val="28A2C045"/>
    <w:rsid w:val="28B5100C"/>
    <w:rsid w:val="292B5FD9"/>
    <w:rsid w:val="2951A027"/>
    <w:rsid w:val="297BAE11"/>
    <w:rsid w:val="29B41DBB"/>
    <w:rsid w:val="29EF4259"/>
    <w:rsid w:val="2A275089"/>
    <w:rsid w:val="2A7BC628"/>
    <w:rsid w:val="2A833606"/>
    <w:rsid w:val="2AA0A3DD"/>
    <w:rsid w:val="2AB222DC"/>
    <w:rsid w:val="2AC34DBD"/>
    <w:rsid w:val="2ADD163F"/>
    <w:rsid w:val="2AE1F319"/>
    <w:rsid w:val="2AFB14DF"/>
    <w:rsid w:val="2B12AC30"/>
    <w:rsid w:val="2B1C0B56"/>
    <w:rsid w:val="2BCACD77"/>
    <w:rsid w:val="2BE63028"/>
    <w:rsid w:val="2C6BE382"/>
    <w:rsid w:val="2C6F3621"/>
    <w:rsid w:val="2C7D0B61"/>
    <w:rsid w:val="2C943AEB"/>
    <w:rsid w:val="2CC28487"/>
    <w:rsid w:val="2D2364D4"/>
    <w:rsid w:val="2D594BFD"/>
    <w:rsid w:val="2D70612C"/>
    <w:rsid w:val="2D8DD338"/>
    <w:rsid w:val="2DCF6FD7"/>
    <w:rsid w:val="2DDA6DB6"/>
    <w:rsid w:val="2DE3017B"/>
    <w:rsid w:val="2DF203EA"/>
    <w:rsid w:val="2E009C04"/>
    <w:rsid w:val="2E14B701"/>
    <w:rsid w:val="2E17A83C"/>
    <w:rsid w:val="2EBA52BC"/>
    <w:rsid w:val="2EFEB640"/>
    <w:rsid w:val="2F8A6F1A"/>
    <w:rsid w:val="303DCF3F"/>
    <w:rsid w:val="30444251"/>
    <w:rsid w:val="304A0A5B"/>
    <w:rsid w:val="3054A5A6"/>
    <w:rsid w:val="30567BCC"/>
    <w:rsid w:val="308E6450"/>
    <w:rsid w:val="30B0539B"/>
    <w:rsid w:val="312C6FC9"/>
    <w:rsid w:val="3138D3CD"/>
    <w:rsid w:val="313E5F44"/>
    <w:rsid w:val="31A1D3AC"/>
    <w:rsid w:val="31C52B20"/>
    <w:rsid w:val="31D35509"/>
    <w:rsid w:val="31F509B5"/>
    <w:rsid w:val="321FD9EA"/>
    <w:rsid w:val="322024E1"/>
    <w:rsid w:val="323B9B5C"/>
    <w:rsid w:val="32AED81C"/>
    <w:rsid w:val="32C47E7E"/>
    <w:rsid w:val="32C8402A"/>
    <w:rsid w:val="32DA5832"/>
    <w:rsid w:val="32F854FD"/>
    <w:rsid w:val="331C0730"/>
    <w:rsid w:val="33334EC0"/>
    <w:rsid w:val="3337F969"/>
    <w:rsid w:val="334D9839"/>
    <w:rsid w:val="3350EE9F"/>
    <w:rsid w:val="3351BD1B"/>
    <w:rsid w:val="33681E19"/>
    <w:rsid w:val="339309FA"/>
    <w:rsid w:val="33A30E26"/>
    <w:rsid w:val="3479D890"/>
    <w:rsid w:val="347B9503"/>
    <w:rsid w:val="3497B877"/>
    <w:rsid w:val="34F11FB6"/>
    <w:rsid w:val="35020EA0"/>
    <w:rsid w:val="35234B50"/>
    <w:rsid w:val="3524734E"/>
    <w:rsid w:val="356B6A17"/>
    <w:rsid w:val="357BFE54"/>
    <w:rsid w:val="35A1CC0E"/>
    <w:rsid w:val="35BA31D3"/>
    <w:rsid w:val="35D692AB"/>
    <w:rsid w:val="35D75594"/>
    <w:rsid w:val="35DFE18B"/>
    <w:rsid w:val="35E8A14F"/>
    <w:rsid w:val="35FD15CF"/>
    <w:rsid w:val="35FF2A86"/>
    <w:rsid w:val="36839260"/>
    <w:rsid w:val="3695D562"/>
    <w:rsid w:val="36C54C20"/>
    <w:rsid w:val="36E4706F"/>
    <w:rsid w:val="36FD0E5C"/>
    <w:rsid w:val="37138BD9"/>
    <w:rsid w:val="37318A79"/>
    <w:rsid w:val="37468F3B"/>
    <w:rsid w:val="375D29C0"/>
    <w:rsid w:val="37654C21"/>
    <w:rsid w:val="37CA2BB5"/>
    <w:rsid w:val="37D49BFC"/>
    <w:rsid w:val="37D8406A"/>
    <w:rsid w:val="380BF5C4"/>
    <w:rsid w:val="38111530"/>
    <w:rsid w:val="382BAAAC"/>
    <w:rsid w:val="38672BA2"/>
    <w:rsid w:val="38F63486"/>
    <w:rsid w:val="39131B2E"/>
    <w:rsid w:val="39300758"/>
    <w:rsid w:val="3A573377"/>
    <w:rsid w:val="3AA2567C"/>
    <w:rsid w:val="3AEED810"/>
    <w:rsid w:val="3B1C3C77"/>
    <w:rsid w:val="3B3EEAA5"/>
    <w:rsid w:val="3B4A2311"/>
    <w:rsid w:val="3B706E1C"/>
    <w:rsid w:val="3BF0ACA0"/>
    <w:rsid w:val="3C2BD586"/>
    <w:rsid w:val="3C77112F"/>
    <w:rsid w:val="3C7970B3"/>
    <w:rsid w:val="3C8111EB"/>
    <w:rsid w:val="3C8FD0F0"/>
    <w:rsid w:val="3D33BD1C"/>
    <w:rsid w:val="3D3A9CC5"/>
    <w:rsid w:val="3D5921F7"/>
    <w:rsid w:val="3D593FA7"/>
    <w:rsid w:val="3DA1F1BB"/>
    <w:rsid w:val="3DC3F1AF"/>
    <w:rsid w:val="3DE70C53"/>
    <w:rsid w:val="3DF717CB"/>
    <w:rsid w:val="3DF813EA"/>
    <w:rsid w:val="3E03B9EF"/>
    <w:rsid w:val="3E86671F"/>
    <w:rsid w:val="3EE2C24A"/>
    <w:rsid w:val="3EF1B406"/>
    <w:rsid w:val="3EF4F88A"/>
    <w:rsid w:val="3F5565E2"/>
    <w:rsid w:val="3F8864A2"/>
    <w:rsid w:val="3FF74EA1"/>
    <w:rsid w:val="400C96C4"/>
    <w:rsid w:val="40381A06"/>
    <w:rsid w:val="4047D0D3"/>
    <w:rsid w:val="405C6ED5"/>
    <w:rsid w:val="4084B130"/>
    <w:rsid w:val="408A556C"/>
    <w:rsid w:val="40AE966B"/>
    <w:rsid w:val="40DEFD56"/>
    <w:rsid w:val="41393867"/>
    <w:rsid w:val="41560FE7"/>
    <w:rsid w:val="41731D84"/>
    <w:rsid w:val="41B759C6"/>
    <w:rsid w:val="421F16E9"/>
    <w:rsid w:val="4299E8E0"/>
    <w:rsid w:val="42A75728"/>
    <w:rsid w:val="42D0AA19"/>
    <w:rsid w:val="42FA61C0"/>
    <w:rsid w:val="430B77E4"/>
    <w:rsid w:val="431A3970"/>
    <w:rsid w:val="431F884F"/>
    <w:rsid w:val="43365855"/>
    <w:rsid w:val="43560AB9"/>
    <w:rsid w:val="4358B474"/>
    <w:rsid w:val="43B36A81"/>
    <w:rsid w:val="43DBD7BF"/>
    <w:rsid w:val="43ECB168"/>
    <w:rsid w:val="43F1013C"/>
    <w:rsid w:val="43F8319A"/>
    <w:rsid w:val="443FCF8C"/>
    <w:rsid w:val="4454B27C"/>
    <w:rsid w:val="446F42F4"/>
    <w:rsid w:val="4472FB73"/>
    <w:rsid w:val="44C445CA"/>
    <w:rsid w:val="44EF7F82"/>
    <w:rsid w:val="44FEF936"/>
    <w:rsid w:val="450AD050"/>
    <w:rsid w:val="45297C34"/>
    <w:rsid w:val="454A061F"/>
    <w:rsid w:val="455876E0"/>
    <w:rsid w:val="45685BD0"/>
    <w:rsid w:val="45967EC8"/>
    <w:rsid w:val="45A8AD23"/>
    <w:rsid w:val="45AD6023"/>
    <w:rsid w:val="45B4E18F"/>
    <w:rsid w:val="45C02F3E"/>
    <w:rsid w:val="45C1D223"/>
    <w:rsid w:val="45F73D8E"/>
    <w:rsid w:val="461D336D"/>
    <w:rsid w:val="4655A2D0"/>
    <w:rsid w:val="468C4CD7"/>
    <w:rsid w:val="46C2FA2F"/>
    <w:rsid w:val="46D50277"/>
    <w:rsid w:val="470F131C"/>
    <w:rsid w:val="471D2FE1"/>
    <w:rsid w:val="472ED20D"/>
    <w:rsid w:val="474AEF79"/>
    <w:rsid w:val="474CB53C"/>
    <w:rsid w:val="4752685F"/>
    <w:rsid w:val="48611CF6"/>
    <w:rsid w:val="489E5F28"/>
    <w:rsid w:val="48CF1F09"/>
    <w:rsid w:val="48D943A9"/>
    <w:rsid w:val="48D9C578"/>
    <w:rsid w:val="49096E4B"/>
    <w:rsid w:val="4909D201"/>
    <w:rsid w:val="491A70A2"/>
    <w:rsid w:val="4931AB16"/>
    <w:rsid w:val="4932A735"/>
    <w:rsid w:val="49AFCC48"/>
    <w:rsid w:val="49C28004"/>
    <w:rsid w:val="49CE585C"/>
    <w:rsid w:val="4A02993B"/>
    <w:rsid w:val="4A40BDE1"/>
    <w:rsid w:val="4A968A7C"/>
    <w:rsid w:val="4AB46B1A"/>
    <w:rsid w:val="4AB4BF27"/>
    <w:rsid w:val="4AB62E9E"/>
    <w:rsid w:val="4ABB1AD2"/>
    <w:rsid w:val="4ACD7B77"/>
    <w:rsid w:val="4AD79367"/>
    <w:rsid w:val="4ADF8097"/>
    <w:rsid w:val="4B06BBFB"/>
    <w:rsid w:val="4B06DE7D"/>
    <w:rsid w:val="4B203889"/>
    <w:rsid w:val="4B4CF471"/>
    <w:rsid w:val="4BBAABE4"/>
    <w:rsid w:val="4BD19BF6"/>
    <w:rsid w:val="4BE7D6D9"/>
    <w:rsid w:val="4C0A4A5B"/>
    <w:rsid w:val="4C12FE3F"/>
    <w:rsid w:val="4C85FADE"/>
    <w:rsid w:val="4CB3B3E6"/>
    <w:rsid w:val="4CB7443A"/>
    <w:rsid w:val="4CC9762E"/>
    <w:rsid w:val="4CCBE3A8"/>
    <w:rsid w:val="4CD7190A"/>
    <w:rsid w:val="4D2C883C"/>
    <w:rsid w:val="4D3DD46C"/>
    <w:rsid w:val="4D53799A"/>
    <w:rsid w:val="4D56D8AF"/>
    <w:rsid w:val="4D6B4A3E"/>
    <w:rsid w:val="4DC82D24"/>
    <w:rsid w:val="4DC972A2"/>
    <w:rsid w:val="4DD66E26"/>
    <w:rsid w:val="4E1B75B0"/>
    <w:rsid w:val="4E597835"/>
    <w:rsid w:val="4E6A5F0C"/>
    <w:rsid w:val="4E994512"/>
    <w:rsid w:val="4E9FD523"/>
    <w:rsid w:val="4EA3988C"/>
    <w:rsid w:val="4ED5B828"/>
    <w:rsid w:val="4EE6639A"/>
    <w:rsid w:val="4F01FAA7"/>
    <w:rsid w:val="4F07F626"/>
    <w:rsid w:val="4F2901BD"/>
    <w:rsid w:val="4F2F8FF7"/>
    <w:rsid w:val="4F5AADAE"/>
    <w:rsid w:val="4F933DEE"/>
    <w:rsid w:val="4FB55CFD"/>
    <w:rsid w:val="4FBAFABD"/>
    <w:rsid w:val="4FBCFA1E"/>
    <w:rsid w:val="50101129"/>
    <w:rsid w:val="501E5174"/>
    <w:rsid w:val="5023367C"/>
    <w:rsid w:val="503FF44D"/>
    <w:rsid w:val="50645B48"/>
    <w:rsid w:val="507D46C4"/>
    <w:rsid w:val="50B237FB"/>
    <w:rsid w:val="50B99147"/>
    <w:rsid w:val="50D4AE08"/>
    <w:rsid w:val="510C3B70"/>
    <w:rsid w:val="515D3512"/>
    <w:rsid w:val="5179AB7C"/>
    <w:rsid w:val="51A19B47"/>
    <w:rsid w:val="51BF1762"/>
    <w:rsid w:val="51FB3752"/>
    <w:rsid w:val="5227FF7F"/>
    <w:rsid w:val="52389F4A"/>
    <w:rsid w:val="524F4FBF"/>
    <w:rsid w:val="5250BD7E"/>
    <w:rsid w:val="526F42B0"/>
    <w:rsid w:val="5328CB2E"/>
    <w:rsid w:val="53348199"/>
    <w:rsid w:val="53446883"/>
    <w:rsid w:val="535000F7"/>
    <w:rsid w:val="5373785C"/>
    <w:rsid w:val="5392A040"/>
    <w:rsid w:val="53AA07B1"/>
    <w:rsid w:val="53F18F52"/>
    <w:rsid w:val="54205706"/>
    <w:rsid w:val="542ECB70"/>
    <w:rsid w:val="54325C26"/>
    <w:rsid w:val="543330C6"/>
    <w:rsid w:val="544219C7"/>
    <w:rsid w:val="545A0E53"/>
    <w:rsid w:val="5473F69F"/>
    <w:rsid w:val="548D0589"/>
    <w:rsid w:val="54979290"/>
    <w:rsid w:val="54993BE3"/>
    <w:rsid w:val="54D14E19"/>
    <w:rsid w:val="5520A9BE"/>
    <w:rsid w:val="554A10D3"/>
    <w:rsid w:val="55642451"/>
    <w:rsid w:val="5585A91E"/>
    <w:rsid w:val="55D49B5E"/>
    <w:rsid w:val="56056D41"/>
    <w:rsid w:val="560A6F40"/>
    <w:rsid w:val="56495441"/>
    <w:rsid w:val="56788EE6"/>
    <w:rsid w:val="568F79BB"/>
    <w:rsid w:val="56AB4922"/>
    <w:rsid w:val="571BE0C9"/>
    <w:rsid w:val="57270B6D"/>
    <w:rsid w:val="575A6878"/>
    <w:rsid w:val="5794E9EB"/>
    <w:rsid w:val="57B43969"/>
    <w:rsid w:val="57C22742"/>
    <w:rsid w:val="57C770D6"/>
    <w:rsid w:val="57E27B7F"/>
    <w:rsid w:val="57F24052"/>
    <w:rsid w:val="58037424"/>
    <w:rsid w:val="5825EBB9"/>
    <w:rsid w:val="587D7A44"/>
    <w:rsid w:val="58C352F3"/>
    <w:rsid w:val="58CE1FBA"/>
    <w:rsid w:val="58D8C9D1"/>
    <w:rsid w:val="59088CFD"/>
    <w:rsid w:val="592BE9DD"/>
    <w:rsid w:val="5938919F"/>
    <w:rsid w:val="593D0E03"/>
    <w:rsid w:val="59589900"/>
    <w:rsid w:val="597932F6"/>
    <w:rsid w:val="59C8D7A8"/>
    <w:rsid w:val="59D87A59"/>
    <w:rsid w:val="59E32A66"/>
    <w:rsid w:val="5A2D3C5B"/>
    <w:rsid w:val="5A500236"/>
    <w:rsid w:val="5AC2B773"/>
    <w:rsid w:val="5ACEFFD3"/>
    <w:rsid w:val="5B2AEDE9"/>
    <w:rsid w:val="5B4B4BDD"/>
    <w:rsid w:val="5B6B977F"/>
    <w:rsid w:val="5B7406C3"/>
    <w:rsid w:val="5BC62E45"/>
    <w:rsid w:val="5BC8A671"/>
    <w:rsid w:val="5BEBD297"/>
    <w:rsid w:val="5C05C07C"/>
    <w:rsid w:val="5C0B4A3F"/>
    <w:rsid w:val="5C0C9A41"/>
    <w:rsid w:val="5C542568"/>
    <w:rsid w:val="5C81D020"/>
    <w:rsid w:val="5CA2A475"/>
    <w:rsid w:val="5CBE7244"/>
    <w:rsid w:val="5CCE95AD"/>
    <w:rsid w:val="5D40E5A1"/>
    <w:rsid w:val="5DAE10EF"/>
    <w:rsid w:val="5DC1449F"/>
    <w:rsid w:val="5E3BE46F"/>
    <w:rsid w:val="5E57E4C5"/>
    <w:rsid w:val="5E6FD407"/>
    <w:rsid w:val="5E8C5493"/>
    <w:rsid w:val="5EA05C65"/>
    <w:rsid w:val="5EBFFD89"/>
    <w:rsid w:val="5EEF17A8"/>
    <w:rsid w:val="5EF58C32"/>
    <w:rsid w:val="5EF5985D"/>
    <w:rsid w:val="5F3D88EB"/>
    <w:rsid w:val="5F53041A"/>
    <w:rsid w:val="5F7660AD"/>
    <w:rsid w:val="5F8CB0F6"/>
    <w:rsid w:val="5FAE62C2"/>
    <w:rsid w:val="60595EF4"/>
    <w:rsid w:val="60828BC4"/>
    <w:rsid w:val="60A11C42"/>
    <w:rsid w:val="60DAEA11"/>
    <w:rsid w:val="611704E1"/>
    <w:rsid w:val="61348E1E"/>
    <w:rsid w:val="6137F3F2"/>
    <w:rsid w:val="61554143"/>
    <w:rsid w:val="6160BEDB"/>
    <w:rsid w:val="61A6B5A6"/>
    <w:rsid w:val="61A828E1"/>
    <w:rsid w:val="61AB1927"/>
    <w:rsid w:val="61C75740"/>
    <w:rsid w:val="620CE769"/>
    <w:rsid w:val="621DACC1"/>
    <w:rsid w:val="6220FB49"/>
    <w:rsid w:val="628E418B"/>
    <w:rsid w:val="6298B0CC"/>
    <w:rsid w:val="62A782C9"/>
    <w:rsid w:val="62EC27A6"/>
    <w:rsid w:val="62F0EAF0"/>
    <w:rsid w:val="6348E976"/>
    <w:rsid w:val="6356A255"/>
    <w:rsid w:val="6360A45C"/>
    <w:rsid w:val="63830CD0"/>
    <w:rsid w:val="63C5FD38"/>
    <w:rsid w:val="63E5FAC2"/>
    <w:rsid w:val="63F4D997"/>
    <w:rsid w:val="63FFFC87"/>
    <w:rsid w:val="648855F5"/>
    <w:rsid w:val="648A09E1"/>
    <w:rsid w:val="64EFA305"/>
    <w:rsid w:val="65521046"/>
    <w:rsid w:val="65768EE1"/>
    <w:rsid w:val="65823AFB"/>
    <w:rsid w:val="658BB6E0"/>
    <w:rsid w:val="65A98DA1"/>
    <w:rsid w:val="65C5831C"/>
    <w:rsid w:val="65D0AE15"/>
    <w:rsid w:val="6647AFDE"/>
    <w:rsid w:val="664E8C0F"/>
    <w:rsid w:val="666AB942"/>
    <w:rsid w:val="66770613"/>
    <w:rsid w:val="66862F1B"/>
    <w:rsid w:val="66A9944D"/>
    <w:rsid w:val="66D7C27C"/>
    <w:rsid w:val="66E10924"/>
    <w:rsid w:val="6700EC7E"/>
    <w:rsid w:val="670F86CF"/>
    <w:rsid w:val="67106D31"/>
    <w:rsid w:val="672FA002"/>
    <w:rsid w:val="6750B1DE"/>
    <w:rsid w:val="678C3B22"/>
    <w:rsid w:val="67945A7E"/>
    <w:rsid w:val="67A5637F"/>
    <w:rsid w:val="67B8DBE0"/>
    <w:rsid w:val="67CC33AB"/>
    <w:rsid w:val="684EA45C"/>
    <w:rsid w:val="6854EAA3"/>
    <w:rsid w:val="685E5657"/>
    <w:rsid w:val="68735153"/>
    <w:rsid w:val="68BB8CB0"/>
    <w:rsid w:val="68CDF5BB"/>
    <w:rsid w:val="68FD5F55"/>
    <w:rsid w:val="691735A9"/>
    <w:rsid w:val="6940D8F0"/>
    <w:rsid w:val="6951E355"/>
    <w:rsid w:val="69581305"/>
    <w:rsid w:val="696FF8C0"/>
    <w:rsid w:val="6989F6AB"/>
    <w:rsid w:val="69E6620D"/>
    <w:rsid w:val="6A03F121"/>
    <w:rsid w:val="6A0A8B1F"/>
    <w:rsid w:val="6A17FA14"/>
    <w:rsid w:val="6A330038"/>
    <w:rsid w:val="6A499641"/>
    <w:rsid w:val="6A646C3B"/>
    <w:rsid w:val="6ADA6DF7"/>
    <w:rsid w:val="6AEC2482"/>
    <w:rsid w:val="6B03CF81"/>
    <w:rsid w:val="6B0B89EF"/>
    <w:rsid w:val="6B2EE287"/>
    <w:rsid w:val="6B760C7F"/>
    <w:rsid w:val="6B82326E"/>
    <w:rsid w:val="6B9A416A"/>
    <w:rsid w:val="6BAC4E0B"/>
    <w:rsid w:val="6BD0C734"/>
    <w:rsid w:val="6C01EAEB"/>
    <w:rsid w:val="6C1508C9"/>
    <w:rsid w:val="6C20388C"/>
    <w:rsid w:val="6C7BA79A"/>
    <w:rsid w:val="6C7C3939"/>
    <w:rsid w:val="6C7D0A6A"/>
    <w:rsid w:val="6C7EECAF"/>
    <w:rsid w:val="6CB2DE8A"/>
    <w:rsid w:val="6CCD4C16"/>
    <w:rsid w:val="6CFED15F"/>
    <w:rsid w:val="6D1052B1"/>
    <w:rsid w:val="6D1E7557"/>
    <w:rsid w:val="6D782270"/>
    <w:rsid w:val="6D803AE4"/>
    <w:rsid w:val="6D9788B2"/>
    <w:rsid w:val="6DA4C884"/>
    <w:rsid w:val="6DB6B163"/>
    <w:rsid w:val="6DED14CC"/>
    <w:rsid w:val="6DFD2605"/>
    <w:rsid w:val="6E1158F1"/>
    <w:rsid w:val="6E18D3A5"/>
    <w:rsid w:val="6E482616"/>
    <w:rsid w:val="6E530A0F"/>
    <w:rsid w:val="6E66B9AE"/>
    <w:rsid w:val="6E6EF98A"/>
    <w:rsid w:val="6ED05F9E"/>
    <w:rsid w:val="6F4604DB"/>
    <w:rsid w:val="6F60DF8E"/>
    <w:rsid w:val="6F7382ED"/>
    <w:rsid w:val="6FB66C4F"/>
    <w:rsid w:val="6FBF8000"/>
    <w:rsid w:val="7030958B"/>
    <w:rsid w:val="70311E13"/>
    <w:rsid w:val="7059D14D"/>
    <w:rsid w:val="70BC3F27"/>
    <w:rsid w:val="70E3C387"/>
    <w:rsid w:val="71244B46"/>
    <w:rsid w:val="713FBCDA"/>
    <w:rsid w:val="71452C75"/>
    <w:rsid w:val="7167F41F"/>
    <w:rsid w:val="71AE5FDF"/>
    <w:rsid w:val="71B4BA14"/>
    <w:rsid w:val="71B5D43C"/>
    <w:rsid w:val="71D40894"/>
    <w:rsid w:val="71FEBD25"/>
    <w:rsid w:val="7271CC0B"/>
    <w:rsid w:val="7297C730"/>
    <w:rsid w:val="72C60575"/>
    <w:rsid w:val="72DF9D3E"/>
    <w:rsid w:val="72EB7ABD"/>
    <w:rsid w:val="735631E9"/>
    <w:rsid w:val="7378FF08"/>
    <w:rsid w:val="73816907"/>
    <w:rsid w:val="73BF927D"/>
    <w:rsid w:val="73CF990E"/>
    <w:rsid w:val="7402A459"/>
    <w:rsid w:val="741B8069"/>
    <w:rsid w:val="7437BDE6"/>
    <w:rsid w:val="743B3D4F"/>
    <w:rsid w:val="74628DB6"/>
    <w:rsid w:val="7492A866"/>
    <w:rsid w:val="74AF82A1"/>
    <w:rsid w:val="74F51197"/>
    <w:rsid w:val="751EC02B"/>
    <w:rsid w:val="75381743"/>
    <w:rsid w:val="753ABA93"/>
    <w:rsid w:val="7568BF09"/>
    <w:rsid w:val="75780237"/>
    <w:rsid w:val="7584298C"/>
    <w:rsid w:val="75E3C82A"/>
    <w:rsid w:val="75E3DAE8"/>
    <w:rsid w:val="7609EB2D"/>
    <w:rsid w:val="76169B6D"/>
    <w:rsid w:val="769D80C5"/>
    <w:rsid w:val="76AA7F98"/>
    <w:rsid w:val="76D41292"/>
    <w:rsid w:val="76F6509C"/>
    <w:rsid w:val="77219022"/>
    <w:rsid w:val="775AD847"/>
    <w:rsid w:val="77843438"/>
    <w:rsid w:val="77D4EC89"/>
    <w:rsid w:val="77E52ACC"/>
    <w:rsid w:val="782AEE96"/>
    <w:rsid w:val="78555D64"/>
    <w:rsid w:val="78981AD2"/>
    <w:rsid w:val="789890CF"/>
    <w:rsid w:val="78B1AC79"/>
    <w:rsid w:val="78B59BBC"/>
    <w:rsid w:val="78C972FC"/>
    <w:rsid w:val="78EA4E9B"/>
    <w:rsid w:val="78FC18A8"/>
    <w:rsid w:val="78FE9D16"/>
    <w:rsid w:val="793BDA4B"/>
    <w:rsid w:val="79AB9F8D"/>
    <w:rsid w:val="79B630D4"/>
    <w:rsid w:val="79BF80EC"/>
    <w:rsid w:val="79CB769E"/>
    <w:rsid w:val="7A1F02F1"/>
    <w:rsid w:val="7A26C70A"/>
    <w:rsid w:val="7A3602B4"/>
    <w:rsid w:val="7A4776C2"/>
    <w:rsid w:val="7A569E90"/>
    <w:rsid w:val="7A6A8F09"/>
    <w:rsid w:val="7AA3450E"/>
    <w:rsid w:val="7B146467"/>
    <w:rsid w:val="7B1D20CA"/>
    <w:rsid w:val="7B6E6786"/>
    <w:rsid w:val="7BB9E798"/>
    <w:rsid w:val="7BBF72F7"/>
    <w:rsid w:val="7BED4286"/>
    <w:rsid w:val="7C065FAA"/>
    <w:rsid w:val="7C2D4D4B"/>
    <w:rsid w:val="7CEAA80D"/>
    <w:rsid w:val="7D0AC533"/>
    <w:rsid w:val="7D71B907"/>
    <w:rsid w:val="7D9A38A5"/>
    <w:rsid w:val="7DA631E9"/>
    <w:rsid w:val="7DB4E3B7"/>
    <w:rsid w:val="7DC228AE"/>
    <w:rsid w:val="7DC390A4"/>
    <w:rsid w:val="7E23AC61"/>
    <w:rsid w:val="7E270A27"/>
    <w:rsid w:val="7E546C50"/>
    <w:rsid w:val="7E6160C9"/>
    <w:rsid w:val="7E6250C1"/>
    <w:rsid w:val="7EAE381C"/>
    <w:rsid w:val="7EE8B512"/>
    <w:rsid w:val="7F072A21"/>
    <w:rsid w:val="7F0FC049"/>
    <w:rsid w:val="7F1D8FA1"/>
    <w:rsid w:val="7F36C128"/>
    <w:rsid w:val="7F4EE2B5"/>
    <w:rsid w:val="7FB077B2"/>
    <w:rsid w:val="7FC218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AAB2E"/>
  <w15:docId w15:val="{9063E62A-FE3F-4870-BE80-CFEFEE13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31184"/>
    <w:pPr>
      <w:spacing w:after="200" w:line="276" w:lineRule="auto"/>
    </w:pPr>
    <w:rPr>
      <w:sz w:val="22"/>
      <w:szCs w:val="22"/>
    </w:rPr>
  </w:style>
  <w:style w:type="paragraph" w:styleId="Heading1">
    <w:name w:val="heading 1"/>
    <w:basedOn w:val="Normal"/>
    <w:next w:val="Normal"/>
    <w:link w:val="Heading1Char"/>
    <w:autoRedefine/>
    <w:qFormat/>
    <w:rsid w:val="00A85DF8"/>
    <w:pPr>
      <w:keepNext/>
      <w:keepLines/>
      <w:spacing w:before="240" w:after="0" w:line="240" w:lineRule="auto"/>
      <w:jc w:val="center"/>
      <w:outlineLvl w:val="0"/>
    </w:pPr>
    <w:rPr>
      <w:rFonts w:ascii="Tahoma" w:eastAsia="Yu Gothic Light" w:hAnsi="Tahoma"/>
      <w:b/>
      <w:szCs w:val="32"/>
    </w:rPr>
  </w:style>
  <w:style w:type="paragraph" w:styleId="Heading2">
    <w:name w:val="heading 2"/>
    <w:basedOn w:val="Normal"/>
    <w:next w:val="Normal"/>
    <w:link w:val="Heading2Char"/>
    <w:qFormat/>
    <w:rsid w:val="000921C3"/>
    <w:pPr>
      <w:keepNext/>
      <w:keepLines/>
      <w:spacing w:before="40" w:after="0"/>
      <w:outlineLvl w:val="1"/>
    </w:pPr>
    <w:rPr>
      <w:rFonts w:ascii="Calibri Light" w:eastAsia="Yu Gothic Light" w:hAnsi="Calibri Light"/>
      <w:color w:val="2F5496"/>
      <w:sz w:val="26"/>
      <w:szCs w:val="26"/>
    </w:rPr>
  </w:style>
  <w:style w:type="paragraph" w:styleId="Heading3">
    <w:name w:val="heading 3"/>
    <w:basedOn w:val="Normal"/>
    <w:next w:val="Normal"/>
    <w:link w:val="Heading3Char"/>
    <w:qFormat/>
    <w:rsid w:val="00066A9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link w:val="Heading4Char"/>
    <w:qFormat/>
    <w:rsid w:val="009E5A13"/>
    <w:pPr>
      <w:spacing w:before="100" w:beforeAutospacing="1" w:after="100" w:afterAutospacing="1" w:line="240" w:lineRule="auto"/>
      <w:outlineLvl w:val="3"/>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7070E"/>
    <w:pPr>
      <w:spacing w:after="0" w:line="240" w:lineRule="auto"/>
    </w:pPr>
    <w:rPr>
      <w:rFonts w:ascii="Segoe UI" w:hAnsi="Segoe UI" w:cs="Segoe UI"/>
      <w:sz w:val="18"/>
      <w:szCs w:val="18"/>
    </w:rPr>
  </w:style>
  <w:style w:type="character" w:customStyle="1" w:styleId="BalloonTextChar">
    <w:name w:val="Balloon Text Char"/>
    <w:link w:val="BalloonText"/>
    <w:rsid w:val="0097070E"/>
    <w:rPr>
      <w:rFonts w:ascii="Segoe UI" w:hAnsi="Segoe UI" w:cs="Segoe UI"/>
      <w:sz w:val="18"/>
      <w:szCs w:val="18"/>
    </w:rPr>
  </w:style>
  <w:style w:type="paragraph" w:styleId="Header">
    <w:name w:val="header"/>
    <w:basedOn w:val="Normal"/>
    <w:link w:val="HeaderChar"/>
    <w:rsid w:val="000947C3"/>
    <w:pPr>
      <w:tabs>
        <w:tab w:val="center" w:pos="4153"/>
        <w:tab w:val="right" w:pos="8306"/>
      </w:tabs>
      <w:spacing w:after="0" w:line="240" w:lineRule="auto"/>
    </w:pPr>
    <w:rPr>
      <w:rFonts w:ascii="RimTimes" w:hAnsi="RimTimes"/>
      <w:sz w:val="28"/>
      <w:szCs w:val="20"/>
      <w:lang w:val="lv-LV"/>
    </w:rPr>
  </w:style>
  <w:style w:type="character" w:customStyle="1" w:styleId="HeaderChar">
    <w:name w:val="Header Char"/>
    <w:link w:val="Header"/>
    <w:rsid w:val="000947C3"/>
    <w:rPr>
      <w:rFonts w:ascii="RimTimes" w:eastAsia="Calibri" w:hAnsi="RimTimes" w:cs="Times New Roman"/>
      <w:sz w:val="28"/>
      <w:szCs w:val="20"/>
      <w:lang w:val="lv-LV"/>
    </w:rPr>
  </w:style>
  <w:style w:type="paragraph" w:styleId="ListParagraph">
    <w:name w:val="List Paragraph"/>
    <w:basedOn w:val="Normal"/>
    <w:qFormat/>
    <w:rsid w:val="008C03A4"/>
    <w:pPr>
      <w:ind w:left="720"/>
      <w:contextualSpacing/>
    </w:pPr>
  </w:style>
  <w:style w:type="paragraph" w:styleId="Footer">
    <w:name w:val="footer"/>
    <w:basedOn w:val="Normal"/>
    <w:link w:val="FooterChar"/>
    <w:rsid w:val="00610972"/>
    <w:pPr>
      <w:tabs>
        <w:tab w:val="center" w:pos="4513"/>
        <w:tab w:val="right" w:pos="9026"/>
      </w:tabs>
      <w:spacing w:after="0" w:line="240" w:lineRule="auto"/>
    </w:pPr>
  </w:style>
  <w:style w:type="character" w:customStyle="1" w:styleId="FooterChar">
    <w:name w:val="Footer Char"/>
    <w:basedOn w:val="DefaultParagraphFont"/>
    <w:link w:val="Footer"/>
    <w:rsid w:val="00610972"/>
  </w:style>
  <w:style w:type="character" w:customStyle="1" w:styleId="tpa1">
    <w:name w:val="tpa1"/>
    <w:basedOn w:val="DefaultParagraphFont"/>
    <w:rsid w:val="00300A49"/>
  </w:style>
  <w:style w:type="paragraph" w:styleId="BodyText">
    <w:name w:val="Body Text"/>
    <w:basedOn w:val="Normal"/>
    <w:link w:val="BodyTextChar"/>
    <w:rsid w:val="00300A49"/>
    <w:pPr>
      <w:spacing w:after="0" w:line="240" w:lineRule="auto"/>
      <w:jc w:val="both"/>
    </w:pPr>
    <w:rPr>
      <w:rFonts w:ascii="Arial" w:eastAsia="Times New Roman" w:hAnsi="Arial"/>
      <w:sz w:val="24"/>
      <w:szCs w:val="20"/>
      <w:lang w:val="ro-RO"/>
    </w:rPr>
  </w:style>
  <w:style w:type="character" w:customStyle="1" w:styleId="BodyTextChar">
    <w:name w:val="Body Text Char"/>
    <w:link w:val="BodyText"/>
    <w:rsid w:val="00300A49"/>
    <w:rPr>
      <w:rFonts w:ascii="Arial" w:eastAsia="Times New Roman" w:hAnsi="Arial" w:cs="Times New Roman"/>
      <w:sz w:val="24"/>
      <w:szCs w:val="20"/>
      <w:lang w:val="ro-RO"/>
    </w:rPr>
  </w:style>
  <w:style w:type="character" w:styleId="Strong">
    <w:name w:val="Strong"/>
    <w:qFormat/>
    <w:rsid w:val="00300A49"/>
    <w:rPr>
      <w:b/>
      <w:bCs/>
    </w:rPr>
  </w:style>
  <w:style w:type="paragraph" w:customStyle="1" w:styleId="Default">
    <w:name w:val="Default"/>
    <w:rsid w:val="00915DB9"/>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rsid w:val="00915DB9"/>
    <w:pPr>
      <w:spacing w:before="100" w:beforeAutospacing="1" w:after="100" w:afterAutospacing="1" w:line="240" w:lineRule="auto"/>
    </w:pPr>
    <w:rPr>
      <w:rFonts w:ascii="Times New Roman" w:eastAsia="Times New Roman" w:hAnsi="Times New Roman"/>
      <w:sz w:val="24"/>
      <w:szCs w:val="24"/>
      <w:lang w:val="ro-RO"/>
    </w:rPr>
  </w:style>
  <w:style w:type="character" w:customStyle="1" w:styleId="do1">
    <w:name w:val="do1"/>
    <w:rsid w:val="00137941"/>
    <w:rPr>
      <w:b/>
      <w:bCs/>
      <w:sz w:val="26"/>
      <w:szCs w:val="26"/>
    </w:rPr>
  </w:style>
  <w:style w:type="paragraph" w:styleId="BodyTextIndent">
    <w:name w:val="Body Text Indent"/>
    <w:basedOn w:val="Normal"/>
    <w:link w:val="BodyTextIndentChar"/>
    <w:rsid w:val="006E00EF"/>
    <w:pPr>
      <w:spacing w:after="120"/>
      <w:ind w:left="360"/>
    </w:pPr>
  </w:style>
  <w:style w:type="character" w:customStyle="1" w:styleId="BodyTextIndentChar">
    <w:name w:val="Body Text Indent Char"/>
    <w:basedOn w:val="DefaultParagraphFont"/>
    <w:link w:val="BodyTextIndent"/>
    <w:rsid w:val="006E00EF"/>
  </w:style>
  <w:style w:type="table" w:styleId="TableGrid">
    <w:name w:val="Table Grid"/>
    <w:basedOn w:val="TableNormal"/>
    <w:rsid w:val="00AA0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568DF"/>
    <w:rPr>
      <w:sz w:val="16"/>
      <w:szCs w:val="16"/>
    </w:rPr>
  </w:style>
  <w:style w:type="paragraph" w:styleId="CommentText">
    <w:name w:val="annotation text"/>
    <w:basedOn w:val="Normal"/>
    <w:link w:val="CommentTextChar"/>
    <w:rsid w:val="004568DF"/>
    <w:pPr>
      <w:spacing w:line="240" w:lineRule="auto"/>
    </w:pPr>
    <w:rPr>
      <w:sz w:val="20"/>
      <w:szCs w:val="20"/>
    </w:rPr>
  </w:style>
  <w:style w:type="character" w:customStyle="1" w:styleId="CommentTextChar">
    <w:name w:val="Comment Text Char"/>
    <w:link w:val="CommentText"/>
    <w:rsid w:val="004568DF"/>
    <w:rPr>
      <w:sz w:val="20"/>
      <w:szCs w:val="20"/>
    </w:rPr>
  </w:style>
  <w:style w:type="paragraph" w:styleId="CommentSubject">
    <w:name w:val="annotation subject"/>
    <w:basedOn w:val="CommentText"/>
    <w:next w:val="CommentText"/>
    <w:link w:val="CommentSubjectChar"/>
    <w:rsid w:val="004568DF"/>
    <w:rPr>
      <w:b/>
      <w:bCs/>
    </w:rPr>
  </w:style>
  <w:style w:type="character" w:customStyle="1" w:styleId="CommentSubjectChar">
    <w:name w:val="Comment Subject Char"/>
    <w:link w:val="CommentSubject"/>
    <w:rsid w:val="004568DF"/>
    <w:rPr>
      <w:b/>
      <w:bCs/>
      <w:sz w:val="20"/>
      <w:szCs w:val="20"/>
    </w:rPr>
  </w:style>
  <w:style w:type="paragraph" w:styleId="Revision">
    <w:name w:val="Revision"/>
    <w:hidden/>
    <w:rsid w:val="00D20122"/>
    <w:rPr>
      <w:sz w:val="22"/>
      <w:szCs w:val="22"/>
    </w:rPr>
  </w:style>
  <w:style w:type="character" w:customStyle="1" w:styleId="WW8Num1z2">
    <w:name w:val="WW8Num1z2"/>
    <w:rsid w:val="00D638A6"/>
    <w:rPr>
      <w:rFonts w:ascii="Wingdings" w:hAnsi="Wingdings" w:cs="Wingdings" w:hint="default"/>
    </w:rPr>
  </w:style>
  <w:style w:type="character" w:customStyle="1" w:styleId="tal1">
    <w:name w:val="tal1"/>
    <w:basedOn w:val="DefaultParagraphFont"/>
    <w:rsid w:val="008D490D"/>
  </w:style>
  <w:style w:type="character" w:customStyle="1" w:styleId="al1">
    <w:name w:val="al1"/>
    <w:rsid w:val="002049A2"/>
    <w:rPr>
      <w:b/>
      <w:bCs/>
      <w:color w:val="008F00"/>
    </w:rPr>
  </w:style>
  <w:style w:type="character" w:styleId="Hyperlink">
    <w:name w:val="Hyperlink"/>
    <w:rsid w:val="00585FF5"/>
    <w:rPr>
      <w:b/>
      <w:bCs/>
      <w:color w:val="333399"/>
      <w:u w:val="single"/>
    </w:rPr>
  </w:style>
  <w:style w:type="paragraph" w:customStyle="1" w:styleId="TextBodyIndent">
    <w:name w:val="Text Body Indent"/>
    <w:basedOn w:val="Normal"/>
    <w:rsid w:val="004B30B7"/>
    <w:pPr>
      <w:suppressAutoHyphens/>
      <w:spacing w:after="0" w:line="360" w:lineRule="auto"/>
      <w:ind w:left="283" w:firstLine="426"/>
      <w:jc w:val="both"/>
    </w:pPr>
    <w:rPr>
      <w:rFonts w:ascii="Times New Roman" w:eastAsia="Times New Roman" w:hAnsi="Times New Roman"/>
      <w:color w:val="00000A"/>
      <w:sz w:val="28"/>
      <w:szCs w:val="20"/>
      <w:lang w:val="ro-RO"/>
    </w:rPr>
  </w:style>
  <w:style w:type="paragraph" w:styleId="List">
    <w:name w:val="List"/>
    <w:basedOn w:val="Normal"/>
    <w:rsid w:val="00AF3F0E"/>
    <w:pPr>
      <w:suppressAutoHyphens/>
      <w:spacing w:after="120" w:line="288" w:lineRule="auto"/>
    </w:pPr>
    <w:rPr>
      <w:rFonts w:ascii="Times New Roman" w:eastAsia="Times New Roman" w:hAnsi="Times New Roman" w:cs="Arial"/>
      <w:color w:val="00000A"/>
      <w:sz w:val="24"/>
      <w:szCs w:val="24"/>
      <w:lang w:val="ro-RO" w:eastAsia="ro-RO"/>
    </w:rPr>
  </w:style>
  <w:style w:type="character" w:customStyle="1" w:styleId="Heading4Char">
    <w:name w:val="Heading 4 Char"/>
    <w:link w:val="Heading4"/>
    <w:rsid w:val="009E5A13"/>
    <w:rPr>
      <w:rFonts w:ascii="Times New Roman" w:eastAsia="Times New Roman" w:hAnsi="Times New Roman"/>
      <w:b/>
      <w:bCs/>
      <w:sz w:val="24"/>
      <w:szCs w:val="24"/>
    </w:rPr>
  </w:style>
  <w:style w:type="character" w:customStyle="1" w:styleId="Heading3Char">
    <w:name w:val="Heading 3 Char"/>
    <w:link w:val="Heading3"/>
    <w:rsid w:val="00066A91"/>
    <w:rPr>
      <w:rFonts w:ascii="Calibri Light" w:eastAsia="Times New Roman" w:hAnsi="Calibri Light" w:cs="Times New Roman"/>
      <w:color w:val="1F4D78"/>
      <w:sz w:val="24"/>
      <w:szCs w:val="24"/>
      <w:lang w:val="en-US" w:eastAsia="en-US"/>
    </w:rPr>
  </w:style>
  <w:style w:type="character" w:customStyle="1" w:styleId="UnresolvedMention1">
    <w:name w:val="Unresolved Mention1"/>
    <w:rsid w:val="005073FB"/>
    <w:rPr>
      <w:color w:val="605E5C"/>
      <w:shd w:val="clear" w:color="auto" w:fill="E1DFDD"/>
    </w:rPr>
  </w:style>
  <w:style w:type="paragraph" w:styleId="FootnoteText">
    <w:name w:val="footnote text"/>
    <w:basedOn w:val="Normal"/>
    <w:link w:val="FootnoteTextChar"/>
    <w:rsid w:val="003F75CE"/>
    <w:pPr>
      <w:spacing w:after="0" w:line="240" w:lineRule="auto"/>
    </w:pPr>
    <w:rPr>
      <w:sz w:val="20"/>
      <w:szCs w:val="20"/>
    </w:rPr>
  </w:style>
  <w:style w:type="character" w:customStyle="1" w:styleId="FootnoteTextChar">
    <w:name w:val="Footnote Text Char"/>
    <w:link w:val="FootnoteText"/>
    <w:rsid w:val="003F75CE"/>
    <w:rPr>
      <w:lang w:val="en-US" w:eastAsia="en-US"/>
    </w:rPr>
  </w:style>
  <w:style w:type="character" w:styleId="FootnoteReference">
    <w:name w:val="footnote reference"/>
    <w:rsid w:val="003F75CE"/>
    <w:rPr>
      <w:vertAlign w:val="superscript"/>
    </w:rPr>
  </w:style>
  <w:style w:type="character" w:styleId="FollowedHyperlink">
    <w:name w:val="FollowedHyperlink"/>
    <w:rsid w:val="000D7B5F"/>
    <w:rPr>
      <w:color w:val="954F72"/>
      <w:u w:val="single"/>
    </w:rPr>
  </w:style>
  <w:style w:type="character" w:customStyle="1" w:styleId="UnresolvedMention2">
    <w:name w:val="Unresolved Mention2"/>
    <w:rsid w:val="008926E7"/>
    <w:rPr>
      <w:color w:val="605E5C"/>
      <w:shd w:val="clear" w:color="auto" w:fill="E1DFDD"/>
    </w:rPr>
  </w:style>
  <w:style w:type="paragraph" w:styleId="BodyTextFirstIndent2">
    <w:name w:val="Body Text First Indent 2"/>
    <w:basedOn w:val="BodyTextIndent"/>
    <w:link w:val="BodyTextFirstIndent2Char"/>
    <w:rsid w:val="00BA69B4"/>
    <w:pPr>
      <w:spacing w:after="200"/>
      <w:ind w:firstLine="360"/>
    </w:pPr>
  </w:style>
  <w:style w:type="character" w:customStyle="1" w:styleId="BodyTextFirstIndent2Char">
    <w:name w:val="Body Text First Indent 2 Char"/>
    <w:link w:val="BodyTextFirstIndent2"/>
    <w:rsid w:val="00BA69B4"/>
    <w:rPr>
      <w:sz w:val="22"/>
      <w:szCs w:val="22"/>
      <w:lang w:val="en-US" w:eastAsia="en-US"/>
    </w:rPr>
  </w:style>
  <w:style w:type="paragraph" w:customStyle="1" w:styleId="CharCharCaracterCharCharCaracterCharCharCaracterCharCharCaracter">
    <w:name w:val="Char Char Caracter Char Char Caracter Char Char Caracter Char Char Caracter"/>
    <w:basedOn w:val="Normal"/>
    <w:rsid w:val="004D10B0"/>
    <w:pPr>
      <w:spacing w:after="160" w:line="240" w:lineRule="exact"/>
    </w:pPr>
    <w:rPr>
      <w:rFonts w:ascii="Tahoma" w:eastAsia="Times New Roman" w:hAnsi="Tahoma"/>
      <w:sz w:val="20"/>
      <w:szCs w:val="20"/>
    </w:rPr>
  </w:style>
  <w:style w:type="paragraph" w:customStyle="1" w:styleId="CharCharCaracterCharCharCaracterCharCharCaracterCharCharCaracter1">
    <w:name w:val="Char Char Caracter Char Char Caracter Char Char Caracter Char Char Caracter1"/>
    <w:basedOn w:val="Normal"/>
    <w:rsid w:val="00712FE7"/>
    <w:pPr>
      <w:spacing w:after="160" w:line="240" w:lineRule="exact"/>
    </w:pPr>
    <w:rPr>
      <w:rFonts w:ascii="Tahoma" w:eastAsia="Times New Roman" w:hAnsi="Tahoma"/>
      <w:sz w:val="20"/>
      <w:szCs w:val="20"/>
    </w:rPr>
  </w:style>
  <w:style w:type="character" w:customStyle="1" w:styleId="Heading1Char">
    <w:name w:val="Heading 1 Char"/>
    <w:link w:val="Heading1"/>
    <w:rsid w:val="00A85DF8"/>
    <w:rPr>
      <w:rFonts w:ascii="Tahoma" w:eastAsia="Yu Gothic Light" w:hAnsi="Tahoma" w:cs="Times New Roman"/>
      <w:b/>
      <w:sz w:val="22"/>
      <w:szCs w:val="32"/>
      <w:lang w:val="en-US" w:eastAsia="en-US"/>
    </w:rPr>
  </w:style>
  <w:style w:type="character" w:customStyle="1" w:styleId="UnresolvedMention3">
    <w:name w:val="Unresolved Mention3"/>
    <w:rsid w:val="009640A1"/>
    <w:rPr>
      <w:color w:val="605E5C"/>
      <w:shd w:val="clear" w:color="auto" w:fill="E1DFDD"/>
    </w:rPr>
  </w:style>
  <w:style w:type="paragraph" w:styleId="Title">
    <w:name w:val="Title"/>
    <w:basedOn w:val="Normal"/>
    <w:link w:val="TitleChar"/>
    <w:qFormat/>
    <w:rsid w:val="005769EE"/>
    <w:pPr>
      <w:spacing w:before="60" w:after="0" w:line="240" w:lineRule="auto"/>
      <w:jc w:val="center"/>
    </w:pPr>
    <w:rPr>
      <w:rFonts w:ascii="Times New Roman" w:eastAsia="Times New Roman" w:hAnsi="Times New Roman"/>
      <w:b/>
      <w:sz w:val="24"/>
      <w:szCs w:val="24"/>
      <w:lang w:val="ro-RO"/>
    </w:rPr>
  </w:style>
  <w:style w:type="character" w:customStyle="1" w:styleId="TitleChar">
    <w:name w:val="Title Char"/>
    <w:link w:val="Title"/>
    <w:rsid w:val="005769EE"/>
    <w:rPr>
      <w:rFonts w:ascii="Times New Roman" w:eastAsia="Times New Roman" w:hAnsi="Times New Roman"/>
      <w:b/>
      <w:sz w:val="24"/>
      <w:szCs w:val="24"/>
      <w:lang w:eastAsia="en-US"/>
    </w:rPr>
  </w:style>
  <w:style w:type="character" w:customStyle="1" w:styleId="Heading2Char">
    <w:name w:val="Heading 2 Char"/>
    <w:link w:val="Heading2"/>
    <w:rsid w:val="000921C3"/>
    <w:rPr>
      <w:rFonts w:ascii="Calibri Light" w:eastAsia="Yu Gothic Light" w:hAnsi="Calibri Light" w:cs="Times New Roman"/>
      <w:color w:val="2F5496"/>
      <w:sz w:val="26"/>
      <w:szCs w:val="26"/>
      <w:lang w:val="en-US" w:eastAsia="en-US"/>
    </w:rPr>
  </w:style>
  <w:style w:type="paragraph" w:customStyle="1" w:styleId="paragraph">
    <w:name w:val="paragraph"/>
    <w:basedOn w:val="Normal"/>
    <w:rsid w:val="00380CA4"/>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380CA4"/>
  </w:style>
  <w:style w:type="character" w:customStyle="1" w:styleId="eop">
    <w:name w:val="eop"/>
    <w:basedOn w:val="DefaultParagraphFont"/>
    <w:rsid w:val="00380CA4"/>
  </w:style>
  <w:style w:type="character" w:styleId="UnresolvedMention">
    <w:name w:val="Unresolved Mention"/>
    <w:basedOn w:val="DefaultParagraphFont"/>
    <w:rsid w:val="008C1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410">
      <w:bodyDiv w:val="1"/>
      <w:marLeft w:val="0"/>
      <w:marRight w:val="0"/>
      <w:marTop w:val="0"/>
      <w:marBottom w:val="0"/>
      <w:divBdr>
        <w:top w:val="none" w:sz="0" w:space="0" w:color="auto"/>
        <w:left w:val="none" w:sz="0" w:space="0" w:color="auto"/>
        <w:bottom w:val="none" w:sz="0" w:space="0" w:color="auto"/>
        <w:right w:val="none" w:sz="0" w:space="0" w:color="auto"/>
      </w:divBdr>
      <w:divsChild>
        <w:div w:id="2130854800">
          <w:marLeft w:val="0"/>
          <w:marRight w:val="0"/>
          <w:marTop w:val="0"/>
          <w:marBottom w:val="0"/>
          <w:divBdr>
            <w:top w:val="none" w:sz="0" w:space="0" w:color="auto"/>
            <w:left w:val="none" w:sz="0" w:space="0" w:color="auto"/>
            <w:bottom w:val="none" w:sz="0" w:space="0" w:color="auto"/>
            <w:right w:val="none" w:sz="0" w:space="0" w:color="auto"/>
          </w:divBdr>
          <w:divsChild>
            <w:div w:id="300421955">
              <w:marLeft w:val="0"/>
              <w:marRight w:val="0"/>
              <w:marTop w:val="0"/>
              <w:marBottom w:val="0"/>
              <w:divBdr>
                <w:top w:val="dashed" w:sz="2" w:space="0" w:color="FFFFFF"/>
                <w:left w:val="dashed" w:sz="2" w:space="0" w:color="FFFFFF"/>
                <w:bottom w:val="dashed" w:sz="2" w:space="0" w:color="FFFFFF"/>
                <w:right w:val="dashed" w:sz="2" w:space="0" w:color="FFFFFF"/>
              </w:divBdr>
              <w:divsChild>
                <w:div w:id="334233670">
                  <w:marLeft w:val="0"/>
                  <w:marRight w:val="0"/>
                  <w:marTop w:val="0"/>
                  <w:marBottom w:val="0"/>
                  <w:divBdr>
                    <w:top w:val="dashed" w:sz="2" w:space="0" w:color="FFFFFF"/>
                    <w:left w:val="dashed" w:sz="2" w:space="0" w:color="FFFFFF"/>
                    <w:bottom w:val="dashed" w:sz="2" w:space="0" w:color="FFFFFF"/>
                    <w:right w:val="dashed" w:sz="2" w:space="0" w:color="FFFFFF"/>
                  </w:divBdr>
                  <w:divsChild>
                    <w:div w:id="12615082">
                      <w:marLeft w:val="0"/>
                      <w:marRight w:val="0"/>
                      <w:marTop w:val="0"/>
                      <w:marBottom w:val="0"/>
                      <w:divBdr>
                        <w:top w:val="dashed" w:sz="2" w:space="0" w:color="FFFFFF"/>
                        <w:left w:val="dashed" w:sz="2" w:space="0" w:color="FFFFFF"/>
                        <w:bottom w:val="dashed" w:sz="2" w:space="0" w:color="FFFFFF"/>
                        <w:right w:val="dashed" w:sz="2" w:space="0" w:color="FFFFFF"/>
                      </w:divBdr>
                    </w:div>
                    <w:div w:id="1887375128">
                      <w:marLeft w:val="0"/>
                      <w:marRight w:val="0"/>
                      <w:marTop w:val="0"/>
                      <w:marBottom w:val="0"/>
                      <w:divBdr>
                        <w:top w:val="dashed" w:sz="2" w:space="0" w:color="FFFFFF"/>
                        <w:left w:val="dashed" w:sz="2" w:space="0" w:color="FFFFFF"/>
                        <w:bottom w:val="dashed" w:sz="2" w:space="0" w:color="FFFFFF"/>
                        <w:right w:val="dashed" w:sz="2" w:space="0" w:color="FFFFFF"/>
                      </w:divBdr>
                      <w:divsChild>
                        <w:div w:id="406003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26951724">
      <w:bodyDiv w:val="1"/>
      <w:marLeft w:val="0"/>
      <w:marRight w:val="0"/>
      <w:marTop w:val="0"/>
      <w:marBottom w:val="0"/>
      <w:divBdr>
        <w:top w:val="none" w:sz="0" w:space="0" w:color="auto"/>
        <w:left w:val="none" w:sz="0" w:space="0" w:color="auto"/>
        <w:bottom w:val="none" w:sz="0" w:space="0" w:color="auto"/>
        <w:right w:val="none" w:sz="0" w:space="0" w:color="auto"/>
      </w:divBdr>
    </w:div>
    <w:div w:id="66222963">
      <w:bodyDiv w:val="1"/>
      <w:marLeft w:val="0"/>
      <w:marRight w:val="0"/>
      <w:marTop w:val="0"/>
      <w:marBottom w:val="0"/>
      <w:divBdr>
        <w:top w:val="none" w:sz="0" w:space="0" w:color="auto"/>
        <w:left w:val="none" w:sz="0" w:space="0" w:color="auto"/>
        <w:bottom w:val="none" w:sz="0" w:space="0" w:color="auto"/>
        <w:right w:val="none" w:sz="0" w:space="0" w:color="auto"/>
      </w:divBdr>
    </w:div>
    <w:div w:id="132866453">
      <w:bodyDiv w:val="1"/>
      <w:marLeft w:val="0"/>
      <w:marRight w:val="0"/>
      <w:marTop w:val="0"/>
      <w:marBottom w:val="0"/>
      <w:divBdr>
        <w:top w:val="none" w:sz="0" w:space="0" w:color="auto"/>
        <w:left w:val="none" w:sz="0" w:space="0" w:color="auto"/>
        <w:bottom w:val="none" w:sz="0" w:space="0" w:color="auto"/>
        <w:right w:val="none" w:sz="0" w:space="0" w:color="auto"/>
      </w:divBdr>
      <w:divsChild>
        <w:div w:id="725877654">
          <w:marLeft w:val="0"/>
          <w:marRight w:val="0"/>
          <w:marTop w:val="0"/>
          <w:marBottom w:val="0"/>
          <w:divBdr>
            <w:top w:val="none" w:sz="0" w:space="0" w:color="auto"/>
            <w:left w:val="none" w:sz="0" w:space="0" w:color="auto"/>
            <w:bottom w:val="none" w:sz="0" w:space="0" w:color="auto"/>
            <w:right w:val="none" w:sz="0" w:space="0" w:color="auto"/>
          </w:divBdr>
          <w:divsChild>
            <w:div w:id="276564430">
              <w:marLeft w:val="0"/>
              <w:marRight w:val="0"/>
              <w:marTop w:val="0"/>
              <w:marBottom w:val="0"/>
              <w:divBdr>
                <w:top w:val="dashed" w:sz="2" w:space="0" w:color="FFFFFF"/>
                <w:left w:val="dashed" w:sz="2" w:space="0" w:color="FFFFFF"/>
                <w:bottom w:val="dashed" w:sz="2" w:space="0" w:color="FFFFFF"/>
                <w:right w:val="dashed" w:sz="2" w:space="0" w:color="FFFFFF"/>
              </w:divBdr>
              <w:divsChild>
                <w:div w:id="1032339578">
                  <w:marLeft w:val="0"/>
                  <w:marRight w:val="0"/>
                  <w:marTop w:val="0"/>
                  <w:marBottom w:val="0"/>
                  <w:divBdr>
                    <w:top w:val="dashed" w:sz="2" w:space="0" w:color="FFFFFF"/>
                    <w:left w:val="dashed" w:sz="2" w:space="0" w:color="FFFFFF"/>
                    <w:bottom w:val="dashed" w:sz="2" w:space="0" w:color="FFFFFF"/>
                    <w:right w:val="dashed" w:sz="2" w:space="0" w:color="FFFFFF"/>
                  </w:divBdr>
                  <w:divsChild>
                    <w:div w:id="172107448">
                      <w:marLeft w:val="0"/>
                      <w:marRight w:val="0"/>
                      <w:marTop w:val="0"/>
                      <w:marBottom w:val="0"/>
                      <w:divBdr>
                        <w:top w:val="dashed" w:sz="2" w:space="0" w:color="FFFFFF"/>
                        <w:left w:val="dashed" w:sz="2" w:space="0" w:color="FFFFFF"/>
                        <w:bottom w:val="dashed" w:sz="2" w:space="0" w:color="FFFFFF"/>
                        <w:right w:val="dashed" w:sz="2" w:space="0" w:color="FFFFFF"/>
                      </w:divBdr>
                    </w:div>
                    <w:div w:id="1315447809">
                      <w:marLeft w:val="0"/>
                      <w:marRight w:val="0"/>
                      <w:marTop w:val="0"/>
                      <w:marBottom w:val="0"/>
                      <w:divBdr>
                        <w:top w:val="dashed" w:sz="2" w:space="0" w:color="FFFFFF"/>
                        <w:left w:val="dashed" w:sz="2" w:space="0" w:color="FFFFFF"/>
                        <w:bottom w:val="dashed" w:sz="2" w:space="0" w:color="FFFFFF"/>
                        <w:right w:val="dashed" w:sz="2" w:space="0" w:color="FFFFFF"/>
                      </w:divBdr>
                      <w:divsChild>
                        <w:div w:id="739868506">
                          <w:marLeft w:val="0"/>
                          <w:marRight w:val="0"/>
                          <w:marTop w:val="0"/>
                          <w:marBottom w:val="0"/>
                          <w:divBdr>
                            <w:top w:val="dashed" w:sz="2" w:space="0" w:color="FFFFFF"/>
                            <w:left w:val="dashed" w:sz="2" w:space="0" w:color="FFFFFF"/>
                            <w:bottom w:val="dashed" w:sz="2" w:space="0" w:color="FFFFFF"/>
                            <w:right w:val="dashed" w:sz="2" w:space="0" w:color="FFFFFF"/>
                          </w:divBdr>
                        </w:div>
                        <w:div w:id="1526745612">
                          <w:marLeft w:val="0"/>
                          <w:marRight w:val="0"/>
                          <w:marTop w:val="0"/>
                          <w:marBottom w:val="0"/>
                          <w:divBdr>
                            <w:top w:val="dashed" w:sz="2" w:space="0" w:color="FFFFFF"/>
                            <w:left w:val="dashed" w:sz="2" w:space="0" w:color="FFFFFF"/>
                            <w:bottom w:val="dashed" w:sz="2" w:space="0" w:color="FFFFFF"/>
                            <w:right w:val="dashed" w:sz="2" w:space="0" w:color="FFFFFF"/>
                          </w:divBdr>
                        </w:div>
                        <w:div w:id="2031107114">
                          <w:marLeft w:val="0"/>
                          <w:marRight w:val="0"/>
                          <w:marTop w:val="0"/>
                          <w:marBottom w:val="0"/>
                          <w:divBdr>
                            <w:top w:val="dashed" w:sz="2" w:space="0" w:color="FFFFFF"/>
                            <w:left w:val="dashed" w:sz="2" w:space="0" w:color="FFFFFF"/>
                            <w:bottom w:val="dashed" w:sz="2" w:space="0" w:color="FFFFFF"/>
                            <w:right w:val="dashed" w:sz="2" w:space="0" w:color="FFFFFF"/>
                          </w:divBdr>
                        </w:div>
                        <w:div w:id="2108621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33649004">
      <w:bodyDiv w:val="1"/>
      <w:marLeft w:val="0"/>
      <w:marRight w:val="0"/>
      <w:marTop w:val="0"/>
      <w:marBottom w:val="0"/>
      <w:divBdr>
        <w:top w:val="none" w:sz="0" w:space="0" w:color="auto"/>
        <w:left w:val="none" w:sz="0" w:space="0" w:color="auto"/>
        <w:bottom w:val="none" w:sz="0" w:space="0" w:color="auto"/>
        <w:right w:val="none" w:sz="0" w:space="0" w:color="auto"/>
      </w:divBdr>
    </w:div>
    <w:div w:id="331835098">
      <w:bodyDiv w:val="1"/>
      <w:marLeft w:val="0"/>
      <w:marRight w:val="0"/>
      <w:marTop w:val="0"/>
      <w:marBottom w:val="0"/>
      <w:divBdr>
        <w:top w:val="none" w:sz="0" w:space="0" w:color="auto"/>
        <w:left w:val="none" w:sz="0" w:space="0" w:color="auto"/>
        <w:bottom w:val="none" w:sz="0" w:space="0" w:color="auto"/>
        <w:right w:val="none" w:sz="0" w:space="0" w:color="auto"/>
      </w:divBdr>
      <w:divsChild>
        <w:div w:id="1801876495">
          <w:marLeft w:val="0"/>
          <w:marRight w:val="0"/>
          <w:marTop w:val="0"/>
          <w:marBottom w:val="0"/>
          <w:divBdr>
            <w:top w:val="none" w:sz="0" w:space="0" w:color="auto"/>
            <w:left w:val="none" w:sz="0" w:space="0" w:color="auto"/>
            <w:bottom w:val="none" w:sz="0" w:space="0" w:color="auto"/>
            <w:right w:val="none" w:sz="0" w:space="0" w:color="auto"/>
          </w:divBdr>
          <w:divsChild>
            <w:div w:id="1384017510">
              <w:marLeft w:val="0"/>
              <w:marRight w:val="0"/>
              <w:marTop w:val="0"/>
              <w:marBottom w:val="0"/>
              <w:divBdr>
                <w:top w:val="dashed" w:sz="2" w:space="0" w:color="FFFFFF"/>
                <w:left w:val="dashed" w:sz="2" w:space="0" w:color="FFFFFF"/>
                <w:bottom w:val="dashed" w:sz="2" w:space="0" w:color="FFFFFF"/>
                <w:right w:val="dashed" w:sz="2" w:space="0" w:color="FFFFFF"/>
              </w:divBdr>
              <w:divsChild>
                <w:div w:id="121466773">
                  <w:marLeft w:val="0"/>
                  <w:marRight w:val="0"/>
                  <w:marTop w:val="0"/>
                  <w:marBottom w:val="0"/>
                  <w:divBdr>
                    <w:top w:val="dashed" w:sz="2" w:space="0" w:color="FFFFFF"/>
                    <w:left w:val="dashed" w:sz="2" w:space="0" w:color="FFFFFF"/>
                    <w:bottom w:val="dashed" w:sz="2" w:space="0" w:color="FFFFFF"/>
                    <w:right w:val="dashed" w:sz="2" w:space="0" w:color="FFFFFF"/>
                  </w:divBdr>
                  <w:divsChild>
                    <w:div w:id="1334455746">
                      <w:marLeft w:val="0"/>
                      <w:marRight w:val="0"/>
                      <w:marTop w:val="0"/>
                      <w:marBottom w:val="0"/>
                      <w:divBdr>
                        <w:top w:val="dashed" w:sz="2" w:space="0" w:color="FFFFFF"/>
                        <w:left w:val="dashed" w:sz="2" w:space="0" w:color="FFFFFF"/>
                        <w:bottom w:val="dashed" w:sz="2" w:space="0" w:color="FFFFFF"/>
                        <w:right w:val="dashed" w:sz="2" w:space="0" w:color="FFFFFF"/>
                      </w:divBdr>
                      <w:divsChild>
                        <w:div w:id="1153987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337078074">
      <w:bodyDiv w:val="1"/>
      <w:marLeft w:val="0"/>
      <w:marRight w:val="0"/>
      <w:marTop w:val="0"/>
      <w:marBottom w:val="0"/>
      <w:divBdr>
        <w:top w:val="none" w:sz="0" w:space="0" w:color="auto"/>
        <w:left w:val="none" w:sz="0" w:space="0" w:color="auto"/>
        <w:bottom w:val="none" w:sz="0" w:space="0" w:color="auto"/>
        <w:right w:val="none" w:sz="0" w:space="0" w:color="auto"/>
      </w:divBdr>
    </w:div>
    <w:div w:id="373771196">
      <w:bodyDiv w:val="1"/>
      <w:marLeft w:val="0"/>
      <w:marRight w:val="0"/>
      <w:marTop w:val="0"/>
      <w:marBottom w:val="0"/>
      <w:divBdr>
        <w:top w:val="none" w:sz="0" w:space="0" w:color="auto"/>
        <w:left w:val="none" w:sz="0" w:space="0" w:color="auto"/>
        <w:bottom w:val="none" w:sz="0" w:space="0" w:color="auto"/>
        <w:right w:val="none" w:sz="0" w:space="0" w:color="auto"/>
      </w:divBdr>
      <w:divsChild>
        <w:div w:id="946274745">
          <w:marLeft w:val="0"/>
          <w:marRight w:val="0"/>
          <w:marTop w:val="0"/>
          <w:marBottom w:val="0"/>
          <w:divBdr>
            <w:top w:val="none" w:sz="0" w:space="0" w:color="auto"/>
            <w:left w:val="none" w:sz="0" w:space="0" w:color="auto"/>
            <w:bottom w:val="none" w:sz="0" w:space="0" w:color="auto"/>
            <w:right w:val="none" w:sz="0" w:space="0" w:color="auto"/>
          </w:divBdr>
        </w:div>
      </w:divsChild>
    </w:div>
    <w:div w:id="378019219">
      <w:bodyDiv w:val="1"/>
      <w:marLeft w:val="0"/>
      <w:marRight w:val="0"/>
      <w:marTop w:val="0"/>
      <w:marBottom w:val="0"/>
      <w:divBdr>
        <w:top w:val="none" w:sz="0" w:space="0" w:color="auto"/>
        <w:left w:val="none" w:sz="0" w:space="0" w:color="auto"/>
        <w:bottom w:val="none" w:sz="0" w:space="0" w:color="auto"/>
        <w:right w:val="none" w:sz="0" w:space="0" w:color="auto"/>
      </w:divBdr>
    </w:div>
    <w:div w:id="382407550">
      <w:bodyDiv w:val="1"/>
      <w:marLeft w:val="0"/>
      <w:marRight w:val="0"/>
      <w:marTop w:val="0"/>
      <w:marBottom w:val="0"/>
      <w:divBdr>
        <w:top w:val="none" w:sz="0" w:space="0" w:color="auto"/>
        <w:left w:val="none" w:sz="0" w:space="0" w:color="auto"/>
        <w:bottom w:val="none" w:sz="0" w:space="0" w:color="auto"/>
        <w:right w:val="none" w:sz="0" w:space="0" w:color="auto"/>
      </w:divBdr>
    </w:div>
    <w:div w:id="524177478">
      <w:bodyDiv w:val="1"/>
      <w:marLeft w:val="0"/>
      <w:marRight w:val="0"/>
      <w:marTop w:val="0"/>
      <w:marBottom w:val="0"/>
      <w:divBdr>
        <w:top w:val="none" w:sz="0" w:space="0" w:color="auto"/>
        <w:left w:val="none" w:sz="0" w:space="0" w:color="auto"/>
        <w:bottom w:val="none" w:sz="0" w:space="0" w:color="auto"/>
        <w:right w:val="none" w:sz="0" w:space="0" w:color="auto"/>
      </w:divBdr>
    </w:div>
    <w:div w:id="563764144">
      <w:bodyDiv w:val="1"/>
      <w:marLeft w:val="0"/>
      <w:marRight w:val="0"/>
      <w:marTop w:val="0"/>
      <w:marBottom w:val="0"/>
      <w:divBdr>
        <w:top w:val="none" w:sz="0" w:space="0" w:color="auto"/>
        <w:left w:val="none" w:sz="0" w:space="0" w:color="auto"/>
        <w:bottom w:val="none" w:sz="0" w:space="0" w:color="auto"/>
        <w:right w:val="none" w:sz="0" w:space="0" w:color="auto"/>
      </w:divBdr>
    </w:div>
    <w:div w:id="574357663">
      <w:bodyDiv w:val="1"/>
      <w:marLeft w:val="0"/>
      <w:marRight w:val="0"/>
      <w:marTop w:val="0"/>
      <w:marBottom w:val="0"/>
      <w:divBdr>
        <w:top w:val="none" w:sz="0" w:space="0" w:color="auto"/>
        <w:left w:val="none" w:sz="0" w:space="0" w:color="auto"/>
        <w:bottom w:val="none" w:sz="0" w:space="0" w:color="auto"/>
        <w:right w:val="none" w:sz="0" w:space="0" w:color="auto"/>
      </w:divBdr>
    </w:div>
    <w:div w:id="691692008">
      <w:bodyDiv w:val="1"/>
      <w:marLeft w:val="0"/>
      <w:marRight w:val="0"/>
      <w:marTop w:val="0"/>
      <w:marBottom w:val="0"/>
      <w:divBdr>
        <w:top w:val="none" w:sz="0" w:space="0" w:color="auto"/>
        <w:left w:val="none" w:sz="0" w:space="0" w:color="auto"/>
        <w:bottom w:val="none" w:sz="0" w:space="0" w:color="auto"/>
        <w:right w:val="none" w:sz="0" w:space="0" w:color="auto"/>
      </w:divBdr>
    </w:div>
    <w:div w:id="701246769">
      <w:bodyDiv w:val="1"/>
      <w:marLeft w:val="0"/>
      <w:marRight w:val="0"/>
      <w:marTop w:val="0"/>
      <w:marBottom w:val="0"/>
      <w:divBdr>
        <w:top w:val="none" w:sz="0" w:space="0" w:color="auto"/>
        <w:left w:val="none" w:sz="0" w:space="0" w:color="auto"/>
        <w:bottom w:val="none" w:sz="0" w:space="0" w:color="auto"/>
        <w:right w:val="none" w:sz="0" w:space="0" w:color="auto"/>
      </w:divBdr>
    </w:div>
    <w:div w:id="711030039">
      <w:bodyDiv w:val="1"/>
      <w:marLeft w:val="0"/>
      <w:marRight w:val="0"/>
      <w:marTop w:val="0"/>
      <w:marBottom w:val="0"/>
      <w:divBdr>
        <w:top w:val="none" w:sz="0" w:space="0" w:color="auto"/>
        <w:left w:val="none" w:sz="0" w:space="0" w:color="auto"/>
        <w:bottom w:val="none" w:sz="0" w:space="0" w:color="auto"/>
        <w:right w:val="none" w:sz="0" w:space="0" w:color="auto"/>
      </w:divBdr>
    </w:div>
    <w:div w:id="755708023">
      <w:bodyDiv w:val="1"/>
      <w:marLeft w:val="0"/>
      <w:marRight w:val="0"/>
      <w:marTop w:val="0"/>
      <w:marBottom w:val="0"/>
      <w:divBdr>
        <w:top w:val="none" w:sz="0" w:space="0" w:color="auto"/>
        <w:left w:val="none" w:sz="0" w:space="0" w:color="auto"/>
        <w:bottom w:val="none" w:sz="0" w:space="0" w:color="auto"/>
        <w:right w:val="none" w:sz="0" w:space="0" w:color="auto"/>
      </w:divBdr>
      <w:divsChild>
        <w:div w:id="1120496021">
          <w:marLeft w:val="0"/>
          <w:marRight w:val="0"/>
          <w:marTop w:val="0"/>
          <w:marBottom w:val="0"/>
          <w:divBdr>
            <w:top w:val="none" w:sz="0" w:space="0" w:color="auto"/>
            <w:left w:val="none" w:sz="0" w:space="0" w:color="auto"/>
            <w:bottom w:val="none" w:sz="0" w:space="0" w:color="auto"/>
            <w:right w:val="none" w:sz="0" w:space="0" w:color="auto"/>
          </w:divBdr>
          <w:divsChild>
            <w:div w:id="297760641">
              <w:marLeft w:val="0"/>
              <w:marRight w:val="0"/>
              <w:marTop w:val="0"/>
              <w:marBottom w:val="0"/>
              <w:divBdr>
                <w:top w:val="dashed" w:sz="2" w:space="0" w:color="FFFFFF"/>
                <w:left w:val="dashed" w:sz="2" w:space="0" w:color="FFFFFF"/>
                <w:bottom w:val="dashed" w:sz="2" w:space="0" w:color="FFFFFF"/>
                <w:right w:val="dashed" w:sz="2" w:space="0" w:color="FFFFFF"/>
              </w:divBdr>
              <w:divsChild>
                <w:div w:id="1890650647">
                  <w:marLeft w:val="0"/>
                  <w:marRight w:val="0"/>
                  <w:marTop w:val="0"/>
                  <w:marBottom w:val="0"/>
                  <w:divBdr>
                    <w:top w:val="dashed" w:sz="2" w:space="0" w:color="FFFFFF"/>
                    <w:left w:val="dashed" w:sz="2" w:space="0" w:color="FFFFFF"/>
                    <w:bottom w:val="dashed" w:sz="2" w:space="0" w:color="FFFFFF"/>
                    <w:right w:val="dashed" w:sz="2" w:space="0" w:color="FFFFFF"/>
                  </w:divBdr>
                  <w:divsChild>
                    <w:div w:id="195624983">
                      <w:marLeft w:val="0"/>
                      <w:marRight w:val="0"/>
                      <w:marTop w:val="0"/>
                      <w:marBottom w:val="0"/>
                      <w:divBdr>
                        <w:top w:val="dashed" w:sz="2" w:space="0" w:color="FFFFFF"/>
                        <w:left w:val="dashed" w:sz="2" w:space="0" w:color="FFFFFF"/>
                        <w:bottom w:val="dashed" w:sz="2" w:space="0" w:color="FFFFFF"/>
                        <w:right w:val="dashed" w:sz="2" w:space="0" w:color="FFFFFF"/>
                      </w:divBdr>
                      <w:divsChild>
                        <w:div w:id="1263949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055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802313807">
      <w:bodyDiv w:val="1"/>
      <w:marLeft w:val="0"/>
      <w:marRight w:val="0"/>
      <w:marTop w:val="0"/>
      <w:marBottom w:val="0"/>
      <w:divBdr>
        <w:top w:val="inset" w:sz="12" w:space="0" w:color="auto"/>
        <w:left w:val="inset" w:sz="12" w:space="0" w:color="auto"/>
        <w:bottom w:val="inset" w:sz="12" w:space="0" w:color="auto"/>
        <w:right w:val="inset" w:sz="12" w:space="0" w:color="auto"/>
      </w:divBdr>
      <w:divsChild>
        <w:div w:id="651300159">
          <w:marLeft w:val="0"/>
          <w:marRight w:val="0"/>
          <w:marTop w:val="0"/>
          <w:marBottom w:val="0"/>
          <w:divBdr>
            <w:top w:val="single" w:sz="6" w:space="0" w:color="000000"/>
            <w:left w:val="single" w:sz="6" w:space="0" w:color="000000"/>
            <w:bottom w:val="single" w:sz="6" w:space="0" w:color="000000"/>
            <w:right w:val="single" w:sz="6" w:space="0" w:color="000000"/>
          </w:divBdr>
          <w:divsChild>
            <w:div w:id="1283805664">
              <w:marLeft w:val="0"/>
              <w:marRight w:val="0"/>
              <w:marTop w:val="0"/>
              <w:marBottom w:val="0"/>
              <w:divBdr>
                <w:top w:val="dashed" w:sz="2" w:space="0" w:color="FFFFFF"/>
                <w:left w:val="dashed" w:sz="2" w:space="0" w:color="FFFFFF"/>
                <w:bottom w:val="dashed" w:sz="2" w:space="0" w:color="FFFFFF"/>
                <w:right w:val="dashed" w:sz="2" w:space="0" w:color="FFFFFF"/>
              </w:divBdr>
              <w:divsChild>
                <w:div w:id="1604798544">
                  <w:marLeft w:val="0"/>
                  <w:marRight w:val="0"/>
                  <w:marTop w:val="0"/>
                  <w:marBottom w:val="0"/>
                  <w:divBdr>
                    <w:top w:val="dashed" w:sz="2" w:space="0" w:color="FFFFFF"/>
                    <w:left w:val="dashed" w:sz="2" w:space="0" w:color="FFFFFF"/>
                    <w:bottom w:val="dashed" w:sz="2" w:space="0" w:color="FFFFFF"/>
                    <w:right w:val="dashed" w:sz="2" w:space="0" w:color="FFFFFF"/>
                  </w:divBdr>
                  <w:divsChild>
                    <w:div w:id="1609897658">
                      <w:marLeft w:val="0"/>
                      <w:marRight w:val="0"/>
                      <w:marTop w:val="0"/>
                      <w:marBottom w:val="0"/>
                      <w:divBdr>
                        <w:top w:val="dashed" w:sz="2" w:space="0" w:color="FFFFFF"/>
                        <w:left w:val="dashed" w:sz="2" w:space="0" w:color="FFFFFF"/>
                        <w:bottom w:val="dashed" w:sz="2" w:space="0" w:color="FFFFFF"/>
                        <w:right w:val="dashed" w:sz="2" w:space="0" w:color="FFFFFF"/>
                      </w:divBdr>
                      <w:divsChild>
                        <w:div w:id="694767777">
                          <w:marLeft w:val="0"/>
                          <w:marRight w:val="0"/>
                          <w:marTop w:val="0"/>
                          <w:marBottom w:val="0"/>
                          <w:divBdr>
                            <w:top w:val="dashed" w:sz="2" w:space="0" w:color="FFFFFF"/>
                            <w:left w:val="dashed" w:sz="2" w:space="0" w:color="FFFFFF"/>
                            <w:bottom w:val="dashed" w:sz="2" w:space="0" w:color="FFFFFF"/>
                            <w:right w:val="dashed" w:sz="2" w:space="0" w:color="FFFFFF"/>
                          </w:divBdr>
                        </w:div>
                        <w:div w:id="1476029204">
                          <w:marLeft w:val="0"/>
                          <w:marRight w:val="0"/>
                          <w:marTop w:val="0"/>
                          <w:marBottom w:val="0"/>
                          <w:divBdr>
                            <w:top w:val="dashed" w:sz="2" w:space="0" w:color="FFFFFF"/>
                            <w:left w:val="dashed" w:sz="2" w:space="0" w:color="FFFFFF"/>
                            <w:bottom w:val="dashed" w:sz="2" w:space="0" w:color="FFFFFF"/>
                            <w:right w:val="dashed" w:sz="2" w:space="0" w:color="FFFFFF"/>
                          </w:divBdr>
                        </w:div>
                        <w:div w:id="2112511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802888346">
      <w:bodyDiv w:val="1"/>
      <w:marLeft w:val="0"/>
      <w:marRight w:val="0"/>
      <w:marTop w:val="0"/>
      <w:marBottom w:val="0"/>
      <w:divBdr>
        <w:top w:val="none" w:sz="0" w:space="0" w:color="auto"/>
        <w:left w:val="none" w:sz="0" w:space="0" w:color="auto"/>
        <w:bottom w:val="none" w:sz="0" w:space="0" w:color="auto"/>
        <w:right w:val="none" w:sz="0" w:space="0" w:color="auto"/>
      </w:divBdr>
      <w:divsChild>
        <w:div w:id="1126505445">
          <w:marLeft w:val="0"/>
          <w:marRight w:val="0"/>
          <w:marTop w:val="0"/>
          <w:marBottom w:val="0"/>
          <w:divBdr>
            <w:top w:val="none" w:sz="0" w:space="0" w:color="auto"/>
            <w:left w:val="none" w:sz="0" w:space="0" w:color="auto"/>
            <w:bottom w:val="none" w:sz="0" w:space="0" w:color="auto"/>
            <w:right w:val="none" w:sz="0" w:space="0" w:color="auto"/>
          </w:divBdr>
          <w:divsChild>
            <w:div w:id="506166699">
              <w:marLeft w:val="0"/>
              <w:marRight w:val="0"/>
              <w:marTop w:val="0"/>
              <w:marBottom w:val="0"/>
              <w:divBdr>
                <w:top w:val="dashed" w:sz="2" w:space="0" w:color="FFFFFF"/>
                <w:left w:val="dashed" w:sz="2" w:space="0" w:color="FFFFFF"/>
                <w:bottom w:val="dashed" w:sz="2" w:space="0" w:color="FFFFFF"/>
                <w:right w:val="dashed" w:sz="2" w:space="0" w:color="FFFFFF"/>
              </w:divBdr>
              <w:divsChild>
                <w:div w:id="337464279">
                  <w:marLeft w:val="0"/>
                  <w:marRight w:val="0"/>
                  <w:marTop w:val="0"/>
                  <w:marBottom w:val="0"/>
                  <w:divBdr>
                    <w:top w:val="dashed" w:sz="2" w:space="0" w:color="FFFFFF"/>
                    <w:left w:val="dashed" w:sz="2" w:space="0" w:color="FFFFFF"/>
                    <w:bottom w:val="dashed" w:sz="2" w:space="0" w:color="FFFFFF"/>
                    <w:right w:val="dashed" w:sz="2" w:space="0" w:color="FFFFFF"/>
                  </w:divBdr>
                  <w:divsChild>
                    <w:div w:id="863323268">
                      <w:marLeft w:val="0"/>
                      <w:marRight w:val="0"/>
                      <w:marTop w:val="0"/>
                      <w:marBottom w:val="0"/>
                      <w:divBdr>
                        <w:top w:val="dashed" w:sz="2" w:space="0" w:color="FFFFFF"/>
                        <w:left w:val="dashed" w:sz="2" w:space="0" w:color="FFFFFF"/>
                        <w:bottom w:val="dashed" w:sz="2" w:space="0" w:color="FFFFFF"/>
                        <w:right w:val="dashed" w:sz="2" w:space="0" w:color="FFFFFF"/>
                      </w:divBdr>
                      <w:divsChild>
                        <w:div w:id="1125855067">
                          <w:marLeft w:val="0"/>
                          <w:marRight w:val="0"/>
                          <w:marTop w:val="0"/>
                          <w:marBottom w:val="0"/>
                          <w:divBdr>
                            <w:top w:val="dashed" w:sz="2" w:space="0" w:color="FFFFFF"/>
                            <w:left w:val="dashed" w:sz="2" w:space="0" w:color="FFFFFF"/>
                            <w:bottom w:val="dashed" w:sz="2" w:space="0" w:color="FFFFFF"/>
                            <w:right w:val="dashed" w:sz="2" w:space="0" w:color="FFFFFF"/>
                          </w:divBdr>
                        </w:div>
                        <w:div w:id="1148979158">
                          <w:marLeft w:val="0"/>
                          <w:marRight w:val="0"/>
                          <w:marTop w:val="0"/>
                          <w:marBottom w:val="0"/>
                          <w:divBdr>
                            <w:top w:val="dashed" w:sz="2" w:space="0" w:color="FFFFFF"/>
                            <w:left w:val="dashed" w:sz="2" w:space="0" w:color="FFFFFF"/>
                            <w:bottom w:val="dashed" w:sz="2" w:space="0" w:color="FFFFFF"/>
                            <w:right w:val="dashed" w:sz="2" w:space="0" w:color="FFFFFF"/>
                          </w:divBdr>
                          <w:divsChild>
                            <w:div w:id="729885367">
                              <w:marLeft w:val="0"/>
                              <w:marRight w:val="0"/>
                              <w:marTop w:val="0"/>
                              <w:marBottom w:val="0"/>
                              <w:divBdr>
                                <w:top w:val="dashed" w:sz="2" w:space="0" w:color="FFFFFF"/>
                                <w:left w:val="dashed" w:sz="2" w:space="0" w:color="FFFFFF"/>
                                <w:bottom w:val="dashed" w:sz="2" w:space="0" w:color="FFFFFF"/>
                                <w:right w:val="dashed" w:sz="2" w:space="0" w:color="FFFFFF"/>
                              </w:divBdr>
                            </w:div>
                            <w:div w:id="811219720">
                              <w:marLeft w:val="0"/>
                              <w:marRight w:val="0"/>
                              <w:marTop w:val="0"/>
                              <w:marBottom w:val="0"/>
                              <w:divBdr>
                                <w:top w:val="dashed" w:sz="2" w:space="0" w:color="FFFFFF"/>
                                <w:left w:val="dashed" w:sz="2" w:space="0" w:color="FFFFFF"/>
                                <w:bottom w:val="dashed" w:sz="2" w:space="0" w:color="FFFFFF"/>
                                <w:right w:val="dashed" w:sz="2" w:space="0" w:color="FFFFFF"/>
                              </w:divBdr>
                            </w:div>
                            <w:div w:id="989094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344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837186848">
      <w:bodyDiv w:val="1"/>
      <w:marLeft w:val="0"/>
      <w:marRight w:val="0"/>
      <w:marTop w:val="0"/>
      <w:marBottom w:val="0"/>
      <w:divBdr>
        <w:top w:val="none" w:sz="0" w:space="0" w:color="auto"/>
        <w:left w:val="none" w:sz="0" w:space="0" w:color="auto"/>
        <w:bottom w:val="none" w:sz="0" w:space="0" w:color="auto"/>
        <w:right w:val="none" w:sz="0" w:space="0" w:color="auto"/>
      </w:divBdr>
      <w:divsChild>
        <w:div w:id="1432555719">
          <w:marLeft w:val="0"/>
          <w:marRight w:val="0"/>
          <w:marTop w:val="0"/>
          <w:marBottom w:val="0"/>
          <w:divBdr>
            <w:top w:val="none" w:sz="0" w:space="0" w:color="auto"/>
            <w:left w:val="none" w:sz="0" w:space="0" w:color="auto"/>
            <w:bottom w:val="none" w:sz="0" w:space="0" w:color="auto"/>
            <w:right w:val="none" w:sz="0" w:space="0" w:color="auto"/>
          </w:divBdr>
          <w:divsChild>
            <w:div w:id="182402441">
              <w:marLeft w:val="0"/>
              <w:marRight w:val="0"/>
              <w:marTop w:val="0"/>
              <w:marBottom w:val="0"/>
              <w:divBdr>
                <w:top w:val="dashed" w:sz="2" w:space="0" w:color="FFFFFF"/>
                <w:left w:val="dashed" w:sz="2" w:space="0" w:color="FFFFFF"/>
                <w:bottom w:val="dashed" w:sz="2" w:space="0" w:color="FFFFFF"/>
                <w:right w:val="dashed" w:sz="2" w:space="0" w:color="FFFFFF"/>
              </w:divBdr>
              <w:divsChild>
                <w:div w:id="1828747156">
                  <w:marLeft w:val="0"/>
                  <w:marRight w:val="0"/>
                  <w:marTop w:val="0"/>
                  <w:marBottom w:val="0"/>
                  <w:divBdr>
                    <w:top w:val="dashed" w:sz="2" w:space="0" w:color="FFFFFF"/>
                    <w:left w:val="dashed" w:sz="2" w:space="0" w:color="FFFFFF"/>
                    <w:bottom w:val="dashed" w:sz="2" w:space="0" w:color="FFFFFF"/>
                    <w:right w:val="dashed" w:sz="2" w:space="0" w:color="FFFFFF"/>
                  </w:divBdr>
                  <w:divsChild>
                    <w:div w:id="699862038">
                      <w:marLeft w:val="0"/>
                      <w:marRight w:val="0"/>
                      <w:marTop w:val="0"/>
                      <w:marBottom w:val="0"/>
                      <w:divBdr>
                        <w:top w:val="dashed" w:sz="2" w:space="0" w:color="FFFFFF"/>
                        <w:left w:val="dashed" w:sz="2" w:space="0" w:color="FFFFFF"/>
                        <w:bottom w:val="dashed" w:sz="2" w:space="0" w:color="FFFFFF"/>
                        <w:right w:val="dashed" w:sz="2" w:space="0" w:color="FFFFFF"/>
                      </w:divBdr>
                    </w:div>
                    <w:div w:id="1529416176">
                      <w:marLeft w:val="0"/>
                      <w:marRight w:val="0"/>
                      <w:marTop w:val="0"/>
                      <w:marBottom w:val="0"/>
                      <w:divBdr>
                        <w:top w:val="dashed" w:sz="2" w:space="0" w:color="FFFFFF"/>
                        <w:left w:val="dashed" w:sz="2" w:space="0" w:color="FFFFFF"/>
                        <w:bottom w:val="dashed" w:sz="2" w:space="0" w:color="FFFFFF"/>
                        <w:right w:val="dashed" w:sz="2" w:space="0" w:color="FFFFFF"/>
                      </w:divBdr>
                    </w:div>
                    <w:div w:id="1534656862">
                      <w:marLeft w:val="0"/>
                      <w:marRight w:val="0"/>
                      <w:marTop w:val="0"/>
                      <w:marBottom w:val="0"/>
                      <w:divBdr>
                        <w:top w:val="dashed" w:sz="2" w:space="0" w:color="FFFFFF"/>
                        <w:left w:val="dashed" w:sz="2" w:space="0" w:color="FFFFFF"/>
                        <w:bottom w:val="dashed" w:sz="2" w:space="0" w:color="FFFFFF"/>
                        <w:right w:val="dashed" w:sz="2" w:space="0" w:color="FFFFFF"/>
                      </w:divBdr>
                      <w:divsChild>
                        <w:div w:id="565460922">
                          <w:marLeft w:val="0"/>
                          <w:marRight w:val="0"/>
                          <w:marTop w:val="0"/>
                          <w:marBottom w:val="0"/>
                          <w:divBdr>
                            <w:top w:val="dashed" w:sz="2" w:space="0" w:color="FFFFFF"/>
                            <w:left w:val="dashed" w:sz="2" w:space="0" w:color="FFFFFF"/>
                            <w:bottom w:val="dashed" w:sz="2" w:space="0" w:color="FFFFFF"/>
                            <w:right w:val="dashed" w:sz="2" w:space="0" w:color="FFFFFF"/>
                          </w:divBdr>
                        </w:div>
                        <w:div w:id="806780268">
                          <w:marLeft w:val="0"/>
                          <w:marRight w:val="0"/>
                          <w:marTop w:val="0"/>
                          <w:marBottom w:val="0"/>
                          <w:divBdr>
                            <w:top w:val="dashed" w:sz="2" w:space="0" w:color="FFFFFF"/>
                            <w:left w:val="dashed" w:sz="2" w:space="0" w:color="FFFFFF"/>
                            <w:bottom w:val="dashed" w:sz="2" w:space="0" w:color="FFFFFF"/>
                            <w:right w:val="dashed" w:sz="2" w:space="0" w:color="FFFFFF"/>
                          </w:divBdr>
                        </w:div>
                        <w:div w:id="1112284034">
                          <w:marLeft w:val="0"/>
                          <w:marRight w:val="0"/>
                          <w:marTop w:val="0"/>
                          <w:marBottom w:val="0"/>
                          <w:divBdr>
                            <w:top w:val="dashed" w:sz="2" w:space="0" w:color="FFFFFF"/>
                            <w:left w:val="dashed" w:sz="2" w:space="0" w:color="FFFFFF"/>
                            <w:bottom w:val="dashed" w:sz="2" w:space="0" w:color="FFFFFF"/>
                            <w:right w:val="dashed" w:sz="2" w:space="0" w:color="FFFFFF"/>
                          </w:divBdr>
                        </w:div>
                        <w:div w:id="1728262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213150">
                      <w:marLeft w:val="0"/>
                      <w:marRight w:val="0"/>
                      <w:marTop w:val="0"/>
                      <w:marBottom w:val="0"/>
                      <w:divBdr>
                        <w:top w:val="dashed" w:sz="2" w:space="0" w:color="FFFFFF"/>
                        <w:left w:val="dashed" w:sz="2" w:space="0" w:color="FFFFFF"/>
                        <w:bottom w:val="dashed" w:sz="2" w:space="0" w:color="FFFFFF"/>
                        <w:right w:val="dashed" w:sz="2" w:space="0" w:color="FFFFFF"/>
                      </w:divBdr>
                      <w:divsChild>
                        <w:div w:id="541597130">
                          <w:marLeft w:val="0"/>
                          <w:marRight w:val="0"/>
                          <w:marTop w:val="0"/>
                          <w:marBottom w:val="0"/>
                          <w:divBdr>
                            <w:top w:val="dashed" w:sz="2" w:space="0" w:color="FFFFFF"/>
                            <w:left w:val="dashed" w:sz="2" w:space="0" w:color="FFFFFF"/>
                            <w:bottom w:val="dashed" w:sz="2" w:space="0" w:color="FFFFFF"/>
                            <w:right w:val="dashed" w:sz="2" w:space="0" w:color="FFFFFF"/>
                          </w:divBdr>
                        </w:div>
                        <w:div w:id="1180435209">
                          <w:marLeft w:val="0"/>
                          <w:marRight w:val="0"/>
                          <w:marTop w:val="0"/>
                          <w:marBottom w:val="0"/>
                          <w:divBdr>
                            <w:top w:val="dashed" w:sz="2" w:space="0" w:color="FFFFFF"/>
                            <w:left w:val="dashed" w:sz="2" w:space="0" w:color="FFFFFF"/>
                            <w:bottom w:val="dashed" w:sz="2" w:space="0" w:color="FFFFFF"/>
                            <w:right w:val="dashed" w:sz="2" w:space="0" w:color="FFFFFF"/>
                          </w:divBdr>
                        </w:div>
                        <w:div w:id="1985816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853422516">
      <w:bodyDiv w:val="1"/>
      <w:marLeft w:val="0"/>
      <w:marRight w:val="0"/>
      <w:marTop w:val="0"/>
      <w:marBottom w:val="0"/>
      <w:divBdr>
        <w:top w:val="none" w:sz="0" w:space="0" w:color="auto"/>
        <w:left w:val="none" w:sz="0" w:space="0" w:color="auto"/>
        <w:bottom w:val="none" w:sz="0" w:space="0" w:color="auto"/>
        <w:right w:val="none" w:sz="0" w:space="0" w:color="auto"/>
      </w:divBdr>
      <w:divsChild>
        <w:div w:id="2050689193">
          <w:marLeft w:val="0"/>
          <w:marRight w:val="0"/>
          <w:marTop w:val="0"/>
          <w:marBottom w:val="0"/>
          <w:divBdr>
            <w:top w:val="none" w:sz="0" w:space="0" w:color="auto"/>
            <w:left w:val="none" w:sz="0" w:space="0" w:color="auto"/>
            <w:bottom w:val="none" w:sz="0" w:space="0" w:color="auto"/>
            <w:right w:val="none" w:sz="0" w:space="0" w:color="auto"/>
          </w:divBdr>
          <w:divsChild>
            <w:div w:id="769744742">
              <w:marLeft w:val="0"/>
              <w:marRight w:val="0"/>
              <w:marTop w:val="0"/>
              <w:marBottom w:val="0"/>
              <w:divBdr>
                <w:top w:val="dashed" w:sz="2" w:space="0" w:color="FFFFFF"/>
                <w:left w:val="dashed" w:sz="2" w:space="0" w:color="FFFFFF"/>
                <w:bottom w:val="dashed" w:sz="2" w:space="0" w:color="FFFFFF"/>
                <w:right w:val="dashed" w:sz="2" w:space="0" w:color="FFFFFF"/>
              </w:divBdr>
              <w:divsChild>
                <w:div w:id="1877353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99098943">
      <w:bodyDiv w:val="1"/>
      <w:marLeft w:val="0"/>
      <w:marRight w:val="0"/>
      <w:marTop w:val="0"/>
      <w:marBottom w:val="0"/>
      <w:divBdr>
        <w:top w:val="none" w:sz="0" w:space="0" w:color="auto"/>
        <w:left w:val="none" w:sz="0" w:space="0" w:color="auto"/>
        <w:bottom w:val="none" w:sz="0" w:space="0" w:color="auto"/>
        <w:right w:val="none" w:sz="0" w:space="0" w:color="auto"/>
      </w:divBdr>
      <w:divsChild>
        <w:div w:id="1993484486">
          <w:marLeft w:val="0"/>
          <w:marRight w:val="0"/>
          <w:marTop w:val="0"/>
          <w:marBottom w:val="0"/>
          <w:divBdr>
            <w:top w:val="none" w:sz="0" w:space="0" w:color="auto"/>
            <w:left w:val="none" w:sz="0" w:space="0" w:color="auto"/>
            <w:bottom w:val="none" w:sz="0" w:space="0" w:color="auto"/>
            <w:right w:val="none" w:sz="0" w:space="0" w:color="auto"/>
          </w:divBdr>
          <w:divsChild>
            <w:div w:id="1544321109">
              <w:marLeft w:val="0"/>
              <w:marRight w:val="0"/>
              <w:marTop w:val="0"/>
              <w:marBottom w:val="0"/>
              <w:divBdr>
                <w:top w:val="dashed" w:sz="2" w:space="0" w:color="FFFFFF"/>
                <w:left w:val="dashed" w:sz="2" w:space="0" w:color="FFFFFF"/>
                <w:bottom w:val="dashed" w:sz="2" w:space="0" w:color="FFFFFF"/>
                <w:right w:val="dashed" w:sz="2" w:space="0" w:color="FFFFFF"/>
              </w:divBdr>
              <w:divsChild>
                <w:div w:id="968512026">
                  <w:marLeft w:val="0"/>
                  <w:marRight w:val="0"/>
                  <w:marTop w:val="0"/>
                  <w:marBottom w:val="0"/>
                  <w:divBdr>
                    <w:top w:val="dashed" w:sz="2" w:space="0" w:color="FFFFFF"/>
                    <w:left w:val="dashed" w:sz="2" w:space="0" w:color="FFFFFF"/>
                    <w:bottom w:val="dashed" w:sz="2" w:space="0" w:color="FFFFFF"/>
                    <w:right w:val="dashed" w:sz="2" w:space="0" w:color="FFFFFF"/>
                  </w:divBdr>
                  <w:divsChild>
                    <w:div w:id="724379919">
                      <w:marLeft w:val="0"/>
                      <w:marRight w:val="0"/>
                      <w:marTop w:val="0"/>
                      <w:marBottom w:val="0"/>
                      <w:divBdr>
                        <w:top w:val="dashed" w:sz="2" w:space="0" w:color="FFFFFF"/>
                        <w:left w:val="dashed" w:sz="2" w:space="0" w:color="FFFFFF"/>
                        <w:bottom w:val="dashed" w:sz="2" w:space="0" w:color="FFFFFF"/>
                        <w:right w:val="dashed" w:sz="2" w:space="0" w:color="FFFFFF"/>
                      </w:divBdr>
                      <w:divsChild>
                        <w:div w:id="1672030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06263073">
      <w:bodyDiv w:val="1"/>
      <w:marLeft w:val="0"/>
      <w:marRight w:val="0"/>
      <w:marTop w:val="0"/>
      <w:marBottom w:val="0"/>
      <w:divBdr>
        <w:top w:val="none" w:sz="0" w:space="0" w:color="auto"/>
        <w:left w:val="none" w:sz="0" w:space="0" w:color="auto"/>
        <w:bottom w:val="none" w:sz="0" w:space="0" w:color="auto"/>
        <w:right w:val="none" w:sz="0" w:space="0" w:color="auto"/>
      </w:divBdr>
    </w:div>
    <w:div w:id="950361057">
      <w:bodyDiv w:val="1"/>
      <w:marLeft w:val="0"/>
      <w:marRight w:val="0"/>
      <w:marTop w:val="0"/>
      <w:marBottom w:val="0"/>
      <w:divBdr>
        <w:top w:val="none" w:sz="0" w:space="0" w:color="auto"/>
        <w:left w:val="none" w:sz="0" w:space="0" w:color="auto"/>
        <w:bottom w:val="none" w:sz="0" w:space="0" w:color="auto"/>
        <w:right w:val="none" w:sz="0" w:space="0" w:color="auto"/>
      </w:divBdr>
      <w:divsChild>
        <w:div w:id="1670985596">
          <w:marLeft w:val="0"/>
          <w:marRight w:val="0"/>
          <w:marTop w:val="0"/>
          <w:marBottom w:val="0"/>
          <w:divBdr>
            <w:top w:val="none" w:sz="0" w:space="0" w:color="auto"/>
            <w:left w:val="none" w:sz="0" w:space="0" w:color="auto"/>
            <w:bottom w:val="none" w:sz="0" w:space="0" w:color="auto"/>
            <w:right w:val="none" w:sz="0" w:space="0" w:color="auto"/>
          </w:divBdr>
        </w:div>
      </w:divsChild>
    </w:div>
    <w:div w:id="967706511">
      <w:bodyDiv w:val="1"/>
      <w:marLeft w:val="0"/>
      <w:marRight w:val="0"/>
      <w:marTop w:val="0"/>
      <w:marBottom w:val="0"/>
      <w:divBdr>
        <w:top w:val="none" w:sz="0" w:space="0" w:color="auto"/>
        <w:left w:val="none" w:sz="0" w:space="0" w:color="auto"/>
        <w:bottom w:val="none" w:sz="0" w:space="0" w:color="auto"/>
        <w:right w:val="none" w:sz="0" w:space="0" w:color="auto"/>
      </w:divBdr>
      <w:divsChild>
        <w:div w:id="456459579">
          <w:marLeft w:val="0"/>
          <w:marRight w:val="0"/>
          <w:marTop w:val="0"/>
          <w:marBottom w:val="0"/>
          <w:divBdr>
            <w:top w:val="none" w:sz="0" w:space="0" w:color="auto"/>
            <w:left w:val="none" w:sz="0" w:space="0" w:color="auto"/>
            <w:bottom w:val="none" w:sz="0" w:space="0" w:color="auto"/>
            <w:right w:val="none" w:sz="0" w:space="0" w:color="auto"/>
          </w:divBdr>
          <w:divsChild>
            <w:div w:id="591622800">
              <w:marLeft w:val="0"/>
              <w:marRight w:val="0"/>
              <w:marTop w:val="0"/>
              <w:marBottom w:val="0"/>
              <w:divBdr>
                <w:top w:val="dashed" w:sz="2" w:space="0" w:color="FFFFFF"/>
                <w:left w:val="dashed" w:sz="2" w:space="0" w:color="FFFFFF"/>
                <w:bottom w:val="dashed" w:sz="2" w:space="0" w:color="FFFFFF"/>
                <w:right w:val="dashed" w:sz="2" w:space="0" w:color="FFFFFF"/>
              </w:divBdr>
              <w:divsChild>
                <w:div w:id="87235837">
                  <w:marLeft w:val="0"/>
                  <w:marRight w:val="0"/>
                  <w:marTop w:val="0"/>
                  <w:marBottom w:val="0"/>
                  <w:divBdr>
                    <w:top w:val="dashed" w:sz="2" w:space="0" w:color="FFFFFF"/>
                    <w:left w:val="dashed" w:sz="2" w:space="0" w:color="FFFFFF"/>
                    <w:bottom w:val="dashed" w:sz="2" w:space="0" w:color="FFFFFF"/>
                    <w:right w:val="dashed" w:sz="2" w:space="0" w:color="FFFFFF"/>
                  </w:divBdr>
                  <w:divsChild>
                    <w:div w:id="3409397">
                      <w:marLeft w:val="0"/>
                      <w:marRight w:val="0"/>
                      <w:marTop w:val="0"/>
                      <w:marBottom w:val="0"/>
                      <w:divBdr>
                        <w:top w:val="dashed" w:sz="2" w:space="0" w:color="FFFFFF"/>
                        <w:left w:val="dashed" w:sz="2" w:space="0" w:color="FFFFFF"/>
                        <w:bottom w:val="dashed" w:sz="2" w:space="0" w:color="FFFFFF"/>
                        <w:right w:val="dashed" w:sz="2" w:space="0" w:color="FFFFFF"/>
                      </w:divBdr>
                      <w:divsChild>
                        <w:div w:id="1795441792">
                          <w:marLeft w:val="0"/>
                          <w:marRight w:val="0"/>
                          <w:marTop w:val="0"/>
                          <w:marBottom w:val="0"/>
                          <w:divBdr>
                            <w:top w:val="dashed" w:sz="2" w:space="0" w:color="FFFFFF"/>
                            <w:left w:val="dashed" w:sz="2" w:space="0" w:color="FFFFFF"/>
                            <w:bottom w:val="dashed" w:sz="2" w:space="0" w:color="FFFFFF"/>
                            <w:right w:val="dashed" w:sz="2" w:space="0" w:color="FFFFFF"/>
                          </w:divBdr>
                          <w:divsChild>
                            <w:div w:id="554051195">
                              <w:marLeft w:val="0"/>
                              <w:marRight w:val="0"/>
                              <w:marTop w:val="0"/>
                              <w:marBottom w:val="0"/>
                              <w:divBdr>
                                <w:top w:val="dashed" w:sz="2" w:space="0" w:color="FFFFFF"/>
                                <w:left w:val="dashed" w:sz="2" w:space="0" w:color="FFFFFF"/>
                                <w:bottom w:val="dashed" w:sz="2" w:space="0" w:color="FFFFFF"/>
                                <w:right w:val="dashed" w:sz="2" w:space="0" w:color="FFFFFF"/>
                              </w:divBdr>
                            </w:div>
                            <w:div w:id="1043558434">
                              <w:marLeft w:val="0"/>
                              <w:marRight w:val="0"/>
                              <w:marTop w:val="0"/>
                              <w:marBottom w:val="0"/>
                              <w:divBdr>
                                <w:top w:val="dashed" w:sz="2" w:space="0" w:color="FFFFFF"/>
                                <w:left w:val="dashed" w:sz="2" w:space="0" w:color="FFFFFF"/>
                                <w:bottom w:val="dashed" w:sz="2" w:space="0" w:color="FFFFFF"/>
                                <w:right w:val="dashed" w:sz="2" w:space="0" w:color="FFFFFF"/>
                              </w:divBdr>
                            </w:div>
                            <w:div w:id="1106847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978191647">
      <w:bodyDiv w:val="1"/>
      <w:marLeft w:val="0"/>
      <w:marRight w:val="0"/>
      <w:marTop w:val="0"/>
      <w:marBottom w:val="0"/>
      <w:divBdr>
        <w:top w:val="none" w:sz="0" w:space="0" w:color="auto"/>
        <w:left w:val="none" w:sz="0" w:space="0" w:color="auto"/>
        <w:bottom w:val="none" w:sz="0" w:space="0" w:color="auto"/>
        <w:right w:val="none" w:sz="0" w:space="0" w:color="auto"/>
      </w:divBdr>
      <w:divsChild>
        <w:div w:id="821237856">
          <w:marLeft w:val="0"/>
          <w:marRight w:val="0"/>
          <w:marTop w:val="0"/>
          <w:marBottom w:val="0"/>
          <w:divBdr>
            <w:top w:val="none" w:sz="0" w:space="0" w:color="auto"/>
            <w:left w:val="none" w:sz="0" w:space="0" w:color="auto"/>
            <w:bottom w:val="none" w:sz="0" w:space="0" w:color="auto"/>
            <w:right w:val="none" w:sz="0" w:space="0" w:color="auto"/>
          </w:divBdr>
          <w:divsChild>
            <w:div w:id="1165971776">
              <w:marLeft w:val="0"/>
              <w:marRight w:val="0"/>
              <w:marTop w:val="0"/>
              <w:marBottom w:val="0"/>
              <w:divBdr>
                <w:top w:val="dashed" w:sz="2" w:space="0" w:color="FFFFFF"/>
                <w:left w:val="dashed" w:sz="2" w:space="0" w:color="FFFFFF"/>
                <w:bottom w:val="dashed" w:sz="2" w:space="0" w:color="FFFFFF"/>
                <w:right w:val="dashed" w:sz="2" w:space="0" w:color="FFFFFF"/>
              </w:divBdr>
              <w:divsChild>
                <w:div w:id="1432504584">
                  <w:marLeft w:val="0"/>
                  <w:marRight w:val="0"/>
                  <w:marTop w:val="0"/>
                  <w:marBottom w:val="0"/>
                  <w:divBdr>
                    <w:top w:val="dashed" w:sz="2" w:space="0" w:color="FFFFFF"/>
                    <w:left w:val="dashed" w:sz="2" w:space="0" w:color="FFFFFF"/>
                    <w:bottom w:val="dashed" w:sz="2" w:space="0" w:color="FFFFFF"/>
                    <w:right w:val="dashed" w:sz="2" w:space="0" w:color="FFFFFF"/>
                  </w:divBdr>
                  <w:divsChild>
                    <w:div w:id="1508977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5082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43402365">
      <w:bodyDiv w:val="1"/>
      <w:marLeft w:val="0"/>
      <w:marRight w:val="0"/>
      <w:marTop w:val="0"/>
      <w:marBottom w:val="0"/>
      <w:divBdr>
        <w:top w:val="none" w:sz="0" w:space="0" w:color="auto"/>
        <w:left w:val="none" w:sz="0" w:space="0" w:color="auto"/>
        <w:bottom w:val="none" w:sz="0" w:space="0" w:color="auto"/>
        <w:right w:val="none" w:sz="0" w:space="0" w:color="auto"/>
      </w:divBdr>
    </w:div>
    <w:div w:id="1071580100">
      <w:bodyDiv w:val="1"/>
      <w:marLeft w:val="0"/>
      <w:marRight w:val="0"/>
      <w:marTop w:val="0"/>
      <w:marBottom w:val="0"/>
      <w:divBdr>
        <w:top w:val="none" w:sz="0" w:space="0" w:color="auto"/>
        <w:left w:val="none" w:sz="0" w:space="0" w:color="auto"/>
        <w:bottom w:val="none" w:sz="0" w:space="0" w:color="auto"/>
        <w:right w:val="none" w:sz="0" w:space="0" w:color="auto"/>
      </w:divBdr>
      <w:divsChild>
        <w:div w:id="181751957">
          <w:marLeft w:val="0"/>
          <w:marRight w:val="0"/>
          <w:marTop w:val="0"/>
          <w:marBottom w:val="0"/>
          <w:divBdr>
            <w:top w:val="none" w:sz="0" w:space="0" w:color="auto"/>
            <w:left w:val="none" w:sz="0" w:space="0" w:color="auto"/>
            <w:bottom w:val="none" w:sz="0" w:space="0" w:color="auto"/>
            <w:right w:val="none" w:sz="0" w:space="0" w:color="auto"/>
          </w:divBdr>
        </w:div>
        <w:div w:id="1334647222">
          <w:marLeft w:val="0"/>
          <w:marRight w:val="0"/>
          <w:marTop w:val="0"/>
          <w:marBottom w:val="0"/>
          <w:divBdr>
            <w:top w:val="none" w:sz="0" w:space="0" w:color="auto"/>
            <w:left w:val="none" w:sz="0" w:space="0" w:color="auto"/>
            <w:bottom w:val="none" w:sz="0" w:space="0" w:color="auto"/>
            <w:right w:val="none" w:sz="0" w:space="0" w:color="auto"/>
          </w:divBdr>
        </w:div>
        <w:div w:id="1341816408">
          <w:marLeft w:val="0"/>
          <w:marRight w:val="0"/>
          <w:marTop w:val="0"/>
          <w:marBottom w:val="0"/>
          <w:divBdr>
            <w:top w:val="none" w:sz="0" w:space="0" w:color="auto"/>
            <w:left w:val="none" w:sz="0" w:space="0" w:color="auto"/>
            <w:bottom w:val="none" w:sz="0" w:space="0" w:color="auto"/>
            <w:right w:val="none" w:sz="0" w:space="0" w:color="auto"/>
          </w:divBdr>
        </w:div>
        <w:div w:id="1600872981">
          <w:marLeft w:val="0"/>
          <w:marRight w:val="0"/>
          <w:marTop w:val="0"/>
          <w:marBottom w:val="0"/>
          <w:divBdr>
            <w:top w:val="none" w:sz="0" w:space="0" w:color="auto"/>
            <w:left w:val="none" w:sz="0" w:space="0" w:color="auto"/>
            <w:bottom w:val="none" w:sz="0" w:space="0" w:color="auto"/>
            <w:right w:val="none" w:sz="0" w:space="0" w:color="auto"/>
          </w:divBdr>
        </w:div>
        <w:div w:id="1915816589">
          <w:marLeft w:val="0"/>
          <w:marRight w:val="0"/>
          <w:marTop w:val="0"/>
          <w:marBottom w:val="0"/>
          <w:divBdr>
            <w:top w:val="none" w:sz="0" w:space="0" w:color="auto"/>
            <w:left w:val="none" w:sz="0" w:space="0" w:color="auto"/>
            <w:bottom w:val="none" w:sz="0" w:space="0" w:color="auto"/>
            <w:right w:val="none" w:sz="0" w:space="0" w:color="auto"/>
          </w:divBdr>
        </w:div>
        <w:div w:id="1953778860">
          <w:marLeft w:val="0"/>
          <w:marRight w:val="0"/>
          <w:marTop w:val="0"/>
          <w:marBottom w:val="0"/>
          <w:divBdr>
            <w:top w:val="none" w:sz="0" w:space="0" w:color="auto"/>
            <w:left w:val="none" w:sz="0" w:space="0" w:color="auto"/>
            <w:bottom w:val="none" w:sz="0" w:space="0" w:color="auto"/>
            <w:right w:val="none" w:sz="0" w:space="0" w:color="auto"/>
          </w:divBdr>
        </w:div>
      </w:divsChild>
    </w:div>
    <w:div w:id="1094664621">
      <w:bodyDiv w:val="1"/>
      <w:marLeft w:val="0"/>
      <w:marRight w:val="0"/>
      <w:marTop w:val="0"/>
      <w:marBottom w:val="0"/>
      <w:divBdr>
        <w:top w:val="none" w:sz="0" w:space="0" w:color="auto"/>
        <w:left w:val="none" w:sz="0" w:space="0" w:color="auto"/>
        <w:bottom w:val="none" w:sz="0" w:space="0" w:color="auto"/>
        <w:right w:val="none" w:sz="0" w:space="0" w:color="auto"/>
      </w:divBdr>
      <w:divsChild>
        <w:div w:id="1195535536">
          <w:marLeft w:val="0"/>
          <w:marRight w:val="0"/>
          <w:marTop w:val="0"/>
          <w:marBottom w:val="0"/>
          <w:divBdr>
            <w:top w:val="none" w:sz="0" w:space="0" w:color="auto"/>
            <w:left w:val="none" w:sz="0" w:space="0" w:color="auto"/>
            <w:bottom w:val="none" w:sz="0" w:space="0" w:color="auto"/>
            <w:right w:val="none" w:sz="0" w:space="0" w:color="auto"/>
          </w:divBdr>
        </w:div>
      </w:divsChild>
    </w:div>
    <w:div w:id="1096055287">
      <w:bodyDiv w:val="1"/>
      <w:marLeft w:val="0"/>
      <w:marRight w:val="0"/>
      <w:marTop w:val="0"/>
      <w:marBottom w:val="0"/>
      <w:divBdr>
        <w:top w:val="none" w:sz="0" w:space="0" w:color="auto"/>
        <w:left w:val="none" w:sz="0" w:space="0" w:color="auto"/>
        <w:bottom w:val="none" w:sz="0" w:space="0" w:color="auto"/>
        <w:right w:val="none" w:sz="0" w:space="0" w:color="auto"/>
      </w:divBdr>
    </w:div>
    <w:div w:id="1108279578">
      <w:bodyDiv w:val="1"/>
      <w:marLeft w:val="0"/>
      <w:marRight w:val="0"/>
      <w:marTop w:val="0"/>
      <w:marBottom w:val="0"/>
      <w:divBdr>
        <w:top w:val="none" w:sz="0" w:space="0" w:color="auto"/>
        <w:left w:val="none" w:sz="0" w:space="0" w:color="auto"/>
        <w:bottom w:val="none" w:sz="0" w:space="0" w:color="auto"/>
        <w:right w:val="none" w:sz="0" w:space="0" w:color="auto"/>
      </w:divBdr>
    </w:div>
    <w:div w:id="1162966431">
      <w:bodyDiv w:val="1"/>
      <w:marLeft w:val="0"/>
      <w:marRight w:val="0"/>
      <w:marTop w:val="0"/>
      <w:marBottom w:val="0"/>
      <w:divBdr>
        <w:top w:val="none" w:sz="0" w:space="0" w:color="auto"/>
        <w:left w:val="none" w:sz="0" w:space="0" w:color="auto"/>
        <w:bottom w:val="none" w:sz="0" w:space="0" w:color="auto"/>
        <w:right w:val="none" w:sz="0" w:space="0" w:color="auto"/>
      </w:divBdr>
    </w:div>
    <w:div w:id="1210725136">
      <w:bodyDiv w:val="1"/>
      <w:marLeft w:val="0"/>
      <w:marRight w:val="0"/>
      <w:marTop w:val="0"/>
      <w:marBottom w:val="0"/>
      <w:divBdr>
        <w:top w:val="none" w:sz="0" w:space="0" w:color="auto"/>
        <w:left w:val="none" w:sz="0" w:space="0" w:color="auto"/>
        <w:bottom w:val="none" w:sz="0" w:space="0" w:color="auto"/>
        <w:right w:val="none" w:sz="0" w:space="0" w:color="auto"/>
      </w:divBdr>
    </w:div>
    <w:div w:id="1383558247">
      <w:bodyDiv w:val="1"/>
      <w:marLeft w:val="0"/>
      <w:marRight w:val="0"/>
      <w:marTop w:val="0"/>
      <w:marBottom w:val="0"/>
      <w:divBdr>
        <w:top w:val="none" w:sz="0" w:space="0" w:color="auto"/>
        <w:left w:val="none" w:sz="0" w:space="0" w:color="auto"/>
        <w:bottom w:val="none" w:sz="0" w:space="0" w:color="auto"/>
        <w:right w:val="none" w:sz="0" w:space="0" w:color="auto"/>
      </w:divBdr>
      <w:divsChild>
        <w:div w:id="595603762">
          <w:marLeft w:val="0"/>
          <w:marRight w:val="0"/>
          <w:marTop w:val="0"/>
          <w:marBottom w:val="0"/>
          <w:divBdr>
            <w:top w:val="none" w:sz="0" w:space="0" w:color="auto"/>
            <w:left w:val="none" w:sz="0" w:space="0" w:color="auto"/>
            <w:bottom w:val="none" w:sz="0" w:space="0" w:color="auto"/>
            <w:right w:val="none" w:sz="0" w:space="0" w:color="auto"/>
          </w:divBdr>
          <w:divsChild>
            <w:div w:id="945311166">
              <w:marLeft w:val="0"/>
              <w:marRight w:val="0"/>
              <w:marTop w:val="0"/>
              <w:marBottom w:val="0"/>
              <w:divBdr>
                <w:top w:val="dashed" w:sz="2" w:space="0" w:color="FFFFFF"/>
                <w:left w:val="dashed" w:sz="2" w:space="0" w:color="FFFFFF"/>
                <w:bottom w:val="dashed" w:sz="2" w:space="0" w:color="FFFFFF"/>
                <w:right w:val="dashed" w:sz="2" w:space="0" w:color="FFFFFF"/>
              </w:divBdr>
              <w:divsChild>
                <w:div w:id="796726281">
                  <w:marLeft w:val="0"/>
                  <w:marRight w:val="0"/>
                  <w:marTop w:val="0"/>
                  <w:marBottom w:val="0"/>
                  <w:divBdr>
                    <w:top w:val="dashed" w:sz="2" w:space="0" w:color="FFFFFF"/>
                    <w:left w:val="dashed" w:sz="2" w:space="0" w:color="FFFFFF"/>
                    <w:bottom w:val="dashed" w:sz="2" w:space="0" w:color="FFFFFF"/>
                    <w:right w:val="dashed" w:sz="2" w:space="0" w:color="FFFFFF"/>
                  </w:divBdr>
                  <w:divsChild>
                    <w:div w:id="511383333">
                      <w:marLeft w:val="0"/>
                      <w:marRight w:val="0"/>
                      <w:marTop w:val="0"/>
                      <w:marBottom w:val="0"/>
                      <w:divBdr>
                        <w:top w:val="dashed" w:sz="2" w:space="0" w:color="FFFFFF"/>
                        <w:left w:val="dashed" w:sz="2" w:space="0" w:color="FFFFFF"/>
                        <w:bottom w:val="dashed" w:sz="2" w:space="0" w:color="FFFFFF"/>
                        <w:right w:val="dashed" w:sz="2" w:space="0" w:color="FFFFFF"/>
                      </w:divBdr>
                      <w:divsChild>
                        <w:div w:id="293609938">
                          <w:marLeft w:val="0"/>
                          <w:marRight w:val="0"/>
                          <w:marTop w:val="0"/>
                          <w:marBottom w:val="0"/>
                          <w:divBdr>
                            <w:top w:val="dashed" w:sz="2" w:space="0" w:color="FFFFFF"/>
                            <w:left w:val="dashed" w:sz="2" w:space="0" w:color="FFFFFF"/>
                            <w:bottom w:val="dashed" w:sz="2" w:space="0" w:color="FFFFFF"/>
                            <w:right w:val="dashed" w:sz="2" w:space="0" w:color="FFFFFF"/>
                          </w:divBdr>
                        </w:div>
                        <w:div w:id="1756441674">
                          <w:marLeft w:val="0"/>
                          <w:marRight w:val="0"/>
                          <w:marTop w:val="0"/>
                          <w:marBottom w:val="0"/>
                          <w:divBdr>
                            <w:top w:val="dashed" w:sz="2" w:space="0" w:color="FFFFFF"/>
                            <w:left w:val="dashed" w:sz="2" w:space="0" w:color="FFFFFF"/>
                            <w:bottom w:val="dashed" w:sz="2" w:space="0" w:color="FFFFFF"/>
                            <w:right w:val="dashed" w:sz="2" w:space="0" w:color="FFFFFF"/>
                          </w:divBdr>
                        </w:div>
                        <w:div w:id="1998919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5746449">
                      <w:marLeft w:val="0"/>
                      <w:marRight w:val="0"/>
                      <w:marTop w:val="0"/>
                      <w:marBottom w:val="0"/>
                      <w:divBdr>
                        <w:top w:val="dashed" w:sz="2" w:space="0" w:color="FFFFFF"/>
                        <w:left w:val="dashed" w:sz="2" w:space="0" w:color="FFFFFF"/>
                        <w:bottom w:val="dashed" w:sz="2" w:space="0" w:color="FFFFFF"/>
                        <w:right w:val="dashed" w:sz="2" w:space="0" w:color="FFFFFF"/>
                      </w:divBdr>
                    </w:div>
                    <w:div w:id="735516685">
                      <w:marLeft w:val="0"/>
                      <w:marRight w:val="0"/>
                      <w:marTop w:val="0"/>
                      <w:marBottom w:val="0"/>
                      <w:divBdr>
                        <w:top w:val="dashed" w:sz="2" w:space="0" w:color="FFFFFF"/>
                        <w:left w:val="dashed" w:sz="2" w:space="0" w:color="FFFFFF"/>
                        <w:bottom w:val="dashed" w:sz="2" w:space="0" w:color="FFFFFF"/>
                        <w:right w:val="dashed" w:sz="2" w:space="0" w:color="FFFFFF"/>
                      </w:divBdr>
                      <w:divsChild>
                        <w:div w:id="421342092">
                          <w:marLeft w:val="0"/>
                          <w:marRight w:val="0"/>
                          <w:marTop w:val="0"/>
                          <w:marBottom w:val="0"/>
                          <w:divBdr>
                            <w:top w:val="dashed" w:sz="2" w:space="0" w:color="FFFFFF"/>
                            <w:left w:val="dashed" w:sz="2" w:space="0" w:color="FFFFFF"/>
                            <w:bottom w:val="dashed" w:sz="2" w:space="0" w:color="FFFFFF"/>
                            <w:right w:val="dashed" w:sz="2" w:space="0" w:color="FFFFFF"/>
                          </w:divBdr>
                        </w:div>
                        <w:div w:id="785925022">
                          <w:marLeft w:val="0"/>
                          <w:marRight w:val="0"/>
                          <w:marTop w:val="0"/>
                          <w:marBottom w:val="0"/>
                          <w:divBdr>
                            <w:top w:val="dashed" w:sz="2" w:space="0" w:color="FFFFFF"/>
                            <w:left w:val="dashed" w:sz="2" w:space="0" w:color="FFFFFF"/>
                            <w:bottom w:val="dashed" w:sz="2" w:space="0" w:color="FFFFFF"/>
                            <w:right w:val="dashed" w:sz="2" w:space="0" w:color="FFFFFF"/>
                          </w:divBdr>
                        </w:div>
                        <w:div w:id="830677939">
                          <w:marLeft w:val="0"/>
                          <w:marRight w:val="0"/>
                          <w:marTop w:val="0"/>
                          <w:marBottom w:val="0"/>
                          <w:divBdr>
                            <w:top w:val="dashed" w:sz="2" w:space="0" w:color="FFFFFF"/>
                            <w:left w:val="dashed" w:sz="2" w:space="0" w:color="FFFFFF"/>
                            <w:bottom w:val="dashed" w:sz="2" w:space="0" w:color="FFFFFF"/>
                            <w:right w:val="dashed" w:sz="2" w:space="0" w:color="FFFFFF"/>
                          </w:divBdr>
                        </w:div>
                        <w:div w:id="1939362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1701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449083802">
      <w:bodyDiv w:val="1"/>
      <w:marLeft w:val="0"/>
      <w:marRight w:val="0"/>
      <w:marTop w:val="0"/>
      <w:marBottom w:val="0"/>
      <w:divBdr>
        <w:top w:val="none" w:sz="0" w:space="0" w:color="auto"/>
        <w:left w:val="none" w:sz="0" w:space="0" w:color="auto"/>
        <w:bottom w:val="none" w:sz="0" w:space="0" w:color="auto"/>
        <w:right w:val="none" w:sz="0" w:space="0" w:color="auto"/>
      </w:divBdr>
    </w:div>
    <w:div w:id="1501890321">
      <w:bodyDiv w:val="1"/>
      <w:marLeft w:val="0"/>
      <w:marRight w:val="0"/>
      <w:marTop w:val="0"/>
      <w:marBottom w:val="0"/>
      <w:divBdr>
        <w:top w:val="none" w:sz="0" w:space="0" w:color="auto"/>
        <w:left w:val="none" w:sz="0" w:space="0" w:color="auto"/>
        <w:bottom w:val="none" w:sz="0" w:space="0" w:color="auto"/>
        <w:right w:val="none" w:sz="0" w:space="0" w:color="auto"/>
      </w:divBdr>
    </w:div>
    <w:div w:id="1670984422">
      <w:bodyDiv w:val="1"/>
      <w:marLeft w:val="0"/>
      <w:marRight w:val="0"/>
      <w:marTop w:val="0"/>
      <w:marBottom w:val="0"/>
      <w:divBdr>
        <w:top w:val="none" w:sz="0" w:space="0" w:color="auto"/>
        <w:left w:val="none" w:sz="0" w:space="0" w:color="auto"/>
        <w:bottom w:val="none" w:sz="0" w:space="0" w:color="auto"/>
        <w:right w:val="none" w:sz="0" w:space="0" w:color="auto"/>
      </w:divBdr>
    </w:div>
    <w:div w:id="1715957667">
      <w:bodyDiv w:val="1"/>
      <w:marLeft w:val="0"/>
      <w:marRight w:val="0"/>
      <w:marTop w:val="0"/>
      <w:marBottom w:val="0"/>
      <w:divBdr>
        <w:top w:val="none" w:sz="0" w:space="0" w:color="auto"/>
        <w:left w:val="none" w:sz="0" w:space="0" w:color="auto"/>
        <w:bottom w:val="none" w:sz="0" w:space="0" w:color="auto"/>
        <w:right w:val="none" w:sz="0" w:space="0" w:color="auto"/>
      </w:divBdr>
    </w:div>
    <w:div w:id="1823693613">
      <w:bodyDiv w:val="1"/>
      <w:marLeft w:val="0"/>
      <w:marRight w:val="0"/>
      <w:marTop w:val="0"/>
      <w:marBottom w:val="0"/>
      <w:divBdr>
        <w:top w:val="none" w:sz="0" w:space="0" w:color="auto"/>
        <w:left w:val="none" w:sz="0" w:space="0" w:color="auto"/>
        <w:bottom w:val="none" w:sz="0" w:space="0" w:color="auto"/>
        <w:right w:val="none" w:sz="0" w:space="0" w:color="auto"/>
      </w:divBdr>
      <w:divsChild>
        <w:div w:id="1987782737">
          <w:marLeft w:val="0"/>
          <w:marRight w:val="0"/>
          <w:marTop w:val="0"/>
          <w:marBottom w:val="0"/>
          <w:divBdr>
            <w:top w:val="none" w:sz="0" w:space="0" w:color="auto"/>
            <w:left w:val="none" w:sz="0" w:space="0" w:color="auto"/>
            <w:bottom w:val="none" w:sz="0" w:space="0" w:color="auto"/>
            <w:right w:val="none" w:sz="0" w:space="0" w:color="auto"/>
          </w:divBdr>
        </w:div>
        <w:div w:id="1993486953">
          <w:marLeft w:val="0"/>
          <w:marRight w:val="0"/>
          <w:marTop w:val="0"/>
          <w:marBottom w:val="0"/>
          <w:divBdr>
            <w:top w:val="none" w:sz="0" w:space="0" w:color="auto"/>
            <w:left w:val="none" w:sz="0" w:space="0" w:color="auto"/>
            <w:bottom w:val="none" w:sz="0" w:space="0" w:color="auto"/>
            <w:right w:val="none" w:sz="0" w:space="0" w:color="auto"/>
          </w:divBdr>
          <w:divsChild>
            <w:div w:id="8756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3841">
      <w:bodyDiv w:val="1"/>
      <w:marLeft w:val="0"/>
      <w:marRight w:val="0"/>
      <w:marTop w:val="0"/>
      <w:marBottom w:val="0"/>
      <w:divBdr>
        <w:top w:val="none" w:sz="0" w:space="0" w:color="auto"/>
        <w:left w:val="none" w:sz="0" w:space="0" w:color="auto"/>
        <w:bottom w:val="none" w:sz="0" w:space="0" w:color="auto"/>
        <w:right w:val="none" w:sz="0" w:space="0" w:color="auto"/>
      </w:divBdr>
    </w:div>
    <w:div w:id="1947273750">
      <w:bodyDiv w:val="1"/>
      <w:marLeft w:val="0"/>
      <w:marRight w:val="0"/>
      <w:marTop w:val="0"/>
      <w:marBottom w:val="0"/>
      <w:divBdr>
        <w:top w:val="none" w:sz="0" w:space="0" w:color="auto"/>
        <w:left w:val="none" w:sz="0" w:space="0" w:color="auto"/>
        <w:bottom w:val="none" w:sz="0" w:space="0" w:color="auto"/>
        <w:right w:val="none" w:sz="0" w:space="0" w:color="auto"/>
      </w:divBdr>
    </w:div>
    <w:div w:id="1977177755">
      <w:bodyDiv w:val="1"/>
      <w:marLeft w:val="0"/>
      <w:marRight w:val="0"/>
      <w:marTop w:val="0"/>
      <w:marBottom w:val="0"/>
      <w:divBdr>
        <w:top w:val="none" w:sz="0" w:space="0" w:color="auto"/>
        <w:left w:val="none" w:sz="0" w:space="0" w:color="auto"/>
        <w:bottom w:val="none" w:sz="0" w:space="0" w:color="auto"/>
        <w:right w:val="none" w:sz="0" w:space="0" w:color="auto"/>
      </w:divBdr>
    </w:div>
    <w:div w:id="1981811782">
      <w:bodyDiv w:val="1"/>
      <w:marLeft w:val="0"/>
      <w:marRight w:val="0"/>
      <w:marTop w:val="0"/>
      <w:marBottom w:val="0"/>
      <w:divBdr>
        <w:top w:val="none" w:sz="0" w:space="0" w:color="auto"/>
        <w:left w:val="none" w:sz="0" w:space="0" w:color="auto"/>
        <w:bottom w:val="none" w:sz="0" w:space="0" w:color="auto"/>
        <w:right w:val="none" w:sz="0" w:space="0" w:color="auto"/>
      </w:divBdr>
      <w:divsChild>
        <w:div w:id="2137022727">
          <w:marLeft w:val="0"/>
          <w:marRight w:val="0"/>
          <w:marTop w:val="0"/>
          <w:marBottom w:val="0"/>
          <w:divBdr>
            <w:top w:val="none" w:sz="0" w:space="0" w:color="auto"/>
            <w:left w:val="none" w:sz="0" w:space="0" w:color="auto"/>
            <w:bottom w:val="none" w:sz="0" w:space="0" w:color="auto"/>
            <w:right w:val="none" w:sz="0" w:space="0" w:color="auto"/>
          </w:divBdr>
          <w:divsChild>
            <w:div w:id="2009479158">
              <w:marLeft w:val="0"/>
              <w:marRight w:val="0"/>
              <w:marTop w:val="0"/>
              <w:marBottom w:val="0"/>
              <w:divBdr>
                <w:top w:val="dashed" w:sz="2" w:space="0" w:color="FFFFFF"/>
                <w:left w:val="dashed" w:sz="2" w:space="0" w:color="FFFFFF"/>
                <w:bottom w:val="dashed" w:sz="2" w:space="0" w:color="FFFFFF"/>
                <w:right w:val="dashed" w:sz="2" w:space="0" w:color="FFFFFF"/>
              </w:divBdr>
              <w:divsChild>
                <w:div w:id="125395100">
                  <w:marLeft w:val="0"/>
                  <w:marRight w:val="0"/>
                  <w:marTop w:val="0"/>
                  <w:marBottom w:val="0"/>
                  <w:divBdr>
                    <w:top w:val="dashed" w:sz="2" w:space="0" w:color="FFFFFF"/>
                    <w:left w:val="dashed" w:sz="2" w:space="0" w:color="FFFFFF"/>
                    <w:bottom w:val="dashed" w:sz="2" w:space="0" w:color="FFFFFF"/>
                    <w:right w:val="dashed" w:sz="2" w:space="0" w:color="FFFFFF"/>
                  </w:divBdr>
                  <w:divsChild>
                    <w:div w:id="66655997">
                      <w:marLeft w:val="0"/>
                      <w:marRight w:val="0"/>
                      <w:marTop w:val="0"/>
                      <w:marBottom w:val="0"/>
                      <w:divBdr>
                        <w:top w:val="dashed" w:sz="2" w:space="0" w:color="FFFFFF"/>
                        <w:left w:val="dashed" w:sz="2" w:space="0" w:color="FFFFFF"/>
                        <w:bottom w:val="dashed" w:sz="2" w:space="0" w:color="FFFFFF"/>
                        <w:right w:val="dashed" w:sz="2" w:space="0" w:color="FFFFFF"/>
                      </w:divBdr>
                      <w:divsChild>
                        <w:div w:id="1618372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4181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031300381">
      <w:bodyDiv w:val="1"/>
      <w:marLeft w:val="0"/>
      <w:marRight w:val="0"/>
      <w:marTop w:val="0"/>
      <w:marBottom w:val="0"/>
      <w:divBdr>
        <w:top w:val="none" w:sz="0" w:space="0" w:color="auto"/>
        <w:left w:val="none" w:sz="0" w:space="0" w:color="auto"/>
        <w:bottom w:val="none" w:sz="0" w:space="0" w:color="auto"/>
        <w:right w:val="none" w:sz="0" w:space="0" w:color="auto"/>
      </w:divBdr>
    </w:div>
    <w:div w:id="2040859769">
      <w:bodyDiv w:val="1"/>
      <w:marLeft w:val="0"/>
      <w:marRight w:val="0"/>
      <w:marTop w:val="0"/>
      <w:marBottom w:val="0"/>
      <w:divBdr>
        <w:top w:val="none" w:sz="0" w:space="0" w:color="auto"/>
        <w:left w:val="none" w:sz="0" w:space="0" w:color="auto"/>
        <w:bottom w:val="none" w:sz="0" w:space="0" w:color="auto"/>
        <w:right w:val="none" w:sz="0" w:space="0" w:color="auto"/>
      </w:divBdr>
      <w:divsChild>
        <w:div w:id="566963770">
          <w:marLeft w:val="0"/>
          <w:marRight w:val="0"/>
          <w:marTop w:val="0"/>
          <w:marBottom w:val="0"/>
          <w:divBdr>
            <w:top w:val="none" w:sz="0" w:space="0" w:color="auto"/>
            <w:left w:val="none" w:sz="0" w:space="0" w:color="auto"/>
            <w:bottom w:val="none" w:sz="0" w:space="0" w:color="auto"/>
            <w:right w:val="none" w:sz="0" w:space="0" w:color="auto"/>
          </w:divBdr>
          <w:divsChild>
            <w:div w:id="617301745">
              <w:marLeft w:val="0"/>
              <w:marRight w:val="0"/>
              <w:marTop w:val="0"/>
              <w:marBottom w:val="0"/>
              <w:divBdr>
                <w:top w:val="dashed" w:sz="2" w:space="0" w:color="FFFFFF"/>
                <w:left w:val="dashed" w:sz="2" w:space="0" w:color="FFFFFF"/>
                <w:bottom w:val="dashed" w:sz="2" w:space="0" w:color="FFFFFF"/>
                <w:right w:val="dashed" w:sz="2" w:space="0" w:color="FFFFFF"/>
              </w:divBdr>
              <w:divsChild>
                <w:div w:id="116531176">
                  <w:marLeft w:val="0"/>
                  <w:marRight w:val="0"/>
                  <w:marTop w:val="0"/>
                  <w:marBottom w:val="0"/>
                  <w:divBdr>
                    <w:top w:val="dashed" w:sz="2" w:space="0" w:color="FFFFFF"/>
                    <w:left w:val="dashed" w:sz="2" w:space="0" w:color="FFFFFF"/>
                    <w:bottom w:val="dashed" w:sz="2" w:space="0" w:color="FFFFFF"/>
                    <w:right w:val="dashed" w:sz="2" w:space="0" w:color="FFFFFF"/>
                  </w:divBdr>
                  <w:divsChild>
                    <w:div w:id="5912107">
                      <w:marLeft w:val="0"/>
                      <w:marRight w:val="0"/>
                      <w:marTop w:val="0"/>
                      <w:marBottom w:val="0"/>
                      <w:divBdr>
                        <w:top w:val="dashed" w:sz="2" w:space="0" w:color="FFFFFF"/>
                        <w:left w:val="dashed" w:sz="2" w:space="0" w:color="FFFFFF"/>
                        <w:bottom w:val="dashed" w:sz="2" w:space="0" w:color="FFFFFF"/>
                        <w:right w:val="dashed" w:sz="2" w:space="0" w:color="FFFFFF"/>
                      </w:divBdr>
                    </w:div>
                    <w:div w:id="352616417">
                      <w:marLeft w:val="0"/>
                      <w:marRight w:val="0"/>
                      <w:marTop w:val="0"/>
                      <w:marBottom w:val="0"/>
                      <w:divBdr>
                        <w:top w:val="dashed" w:sz="2" w:space="0" w:color="FFFFFF"/>
                        <w:left w:val="dashed" w:sz="2" w:space="0" w:color="FFFFFF"/>
                        <w:bottom w:val="dashed" w:sz="2" w:space="0" w:color="FFFFFF"/>
                        <w:right w:val="dashed" w:sz="2" w:space="0" w:color="FFFFFF"/>
                      </w:divBdr>
                      <w:divsChild>
                        <w:div w:id="217935296">
                          <w:marLeft w:val="0"/>
                          <w:marRight w:val="0"/>
                          <w:marTop w:val="0"/>
                          <w:marBottom w:val="0"/>
                          <w:divBdr>
                            <w:top w:val="dashed" w:sz="2" w:space="0" w:color="FFFFFF"/>
                            <w:left w:val="dashed" w:sz="2" w:space="0" w:color="FFFFFF"/>
                            <w:bottom w:val="dashed" w:sz="2" w:space="0" w:color="FFFFFF"/>
                            <w:right w:val="dashed" w:sz="2" w:space="0" w:color="FFFFFF"/>
                          </w:divBdr>
                        </w:div>
                        <w:div w:id="969432706">
                          <w:marLeft w:val="0"/>
                          <w:marRight w:val="0"/>
                          <w:marTop w:val="0"/>
                          <w:marBottom w:val="0"/>
                          <w:divBdr>
                            <w:top w:val="dashed" w:sz="2" w:space="0" w:color="FFFFFF"/>
                            <w:left w:val="dashed" w:sz="2" w:space="0" w:color="FFFFFF"/>
                            <w:bottom w:val="dashed" w:sz="2" w:space="0" w:color="FFFFFF"/>
                            <w:right w:val="dashed" w:sz="2" w:space="0" w:color="FFFFFF"/>
                          </w:divBdr>
                        </w:div>
                        <w:div w:id="1008411006">
                          <w:marLeft w:val="0"/>
                          <w:marRight w:val="0"/>
                          <w:marTop w:val="0"/>
                          <w:marBottom w:val="0"/>
                          <w:divBdr>
                            <w:top w:val="dashed" w:sz="2" w:space="0" w:color="FFFFFF"/>
                            <w:left w:val="dashed" w:sz="2" w:space="0" w:color="FFFFFF"/>
                            <w:bottom w:val="dashed" w:sz="2" w:space="0" w:color="FFFFFF"/>
                            <w:right w:val="dashed" w:sz="2" w:space="0" w:color="FFFFFF"/>
                          </w:divBdr>
                        </w:div>
                        <w:div w:id="2017153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5419499">
                      <w:marLeft w:val="0"/>
                      <w:marRight w:val="0"/>
                      <w:marTop w:val="0"/>
                      <w:marBottom w:val="0"/>
                      <w:divBdr>
                        <w:top w:val="dashed" w:sz="2" w:space="0" w:color="FFFFFF"/>
                        <w:left w:val="dashed" w:sz="2" w:space="0" w:color="FFFFFF"/>
                        <w:bottom w:val="dashed" w:sz="2" w:space="0" w:color="FFFFFF"/>
                        <w:right w:val="dashed" w:sz="2" w:space="0" w:color="FFFFFF"/>
                      </w:divBdr>
                      <w:divsChild>
                        <w:div w:id="508830309">
                          <w:marLeft w:val="0"/>
                          <w:marRight w:val="0"/>
                          <w:marTop w:val="0"/>
                          <w:marBottom w:val="0"/>
                          <w:divBdr>
                            <w:top w:val="dashed" w:sz="2" w:space="0" w:color="FFFFFF"/>
                            <w:left w:val="dashed" w:sz="2" w:space="0" w:color="FFFFFF"/>
                            <w:bottom w:val="dashed" w:sz="2" w:space="0" w:color="FFFFFF"/>
                            <w:right w:val="dashed" w:sz="2" w:space="0" w:color="FFFFFF"/>
                          </w:divBdr>
                        </w:div>
                        <w:div w:id="830413698">
                          <w:marLeft w:val="0"/>
                          <w:marRight w:val="0"/>
                          <w:marTop w:val="0"/>
                          <w:marBottom w:val="0"/>
                          <w:divBdr>
                            <w:top w:val="dashed" w:sz="2" w:space="0" w:color="FFFFFF"/>
                            <w:left w:val="dashed" w:sz="2" w:space="0" w:color="FFFFFF"/>
                            <w:bottom w:val="dashed" w:sz="2" w:space="0" w:color="FFFFFF"/>
                            <w:right w:val="dashed" w:sz="2" w:space="0" w:color="FFFFFF"/>
                          </w:divBdr>
                        </w:div>
                        <w:div w:id="1317029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2771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098289325">
      <w:bodyDiv w:val="1"/>
      <w:marLeft w:val="0"/>
      <w:marRight w:val="0"/>
      <w:marTop w:val="0"/>
      <w:marBottom w:val="0"/>
      <w:divBdr>
        <w:top w:val="none" w:sz="0" w:space="0" w:color="auto"/>
        <w:left w:val="none" w:sz="0" w:space="0" w:color="auto"/>
        <w:bottom w:val="none" w:sz="0" w:space="0" w:color="auto"/>
        <w:right w:val="none" w:sz="0" w:space="0" w:color="auto"/>
      </w:divBdr>
    </w:div>
    <w:div w:id="2112309189">
      <w:bodyDiv w:val="1"/>
      <w:marLeft w:val="0"/>
      <w:marRight w:val="0"/>
      <w:marTop w:val="0"/>
      <w:marBottom w:val="0"/>
      <w:divBdr>
        <w:top w:val="none" w:sz="0" w:space="0" w:color="auto"/>
        <w:left w:val="none" w:sz="0" w:space="0" w:color="auto"/>
        <w:bottom w:val="none" w:sz="0" w:space="0" w:color="auto"/>
        <w:right w:val="none" w:sz="0" w:space="0" w:color="auto"/>
      </w:divBdr>
    </w:div>
    <w:div w:id="21466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ro/ro/guvernul/cabinetul-de-ministri/ministrul-agriculturii-i-dezvoltarii-rurale159257796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strategy.ec.europa.eu/en/library/proposed-directive-establishing-european-electronic-communications-co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RO/TXT/?uri=OJ%3AJOC_2019_196_R_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83A3CB5B25C46A9DC2BBB23B9B457" ma:contentTypeVersion="5" ma:contentTypeDescription="Creați un document nou." ma:contentTypeScope="" ma:versionID="852e44920ae19ac6db5e7951cdd23cbd">
  <xsd:schema xmlns:xsd="http://www.w3.org/2001/XMLSchema" xmlns:xs="http://www.w3.org/2001/XMLSchema" xmlns:p="http://schemas.microsoft.com/office/2006/metadata/properties" xmlns:ns2="33dfebff-3d15-4e6d-83ed-602226991343" xmlns:ns3="3d70b250-c06e-44db-a275-f401d5771988" targetNamespace="http://schemas.microsoft.com/office/2006/metadata/properties" ma:root="true" ma:fieldsID="94bc63f303c86d7bbddaa767c8bb1c23" ns2:_="" ns3:_="">
    <xsd:import namespace="33dfebff-3d15-4e6d-83ed-602226991343"/>
    <xsd:import namespace="3d70b250-c06e-44db-a275-f401d57719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febff-3d15-4e6d-83ed-602226991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tare de deconectare" ma:internalName="Stare_x0020_de_x0020_deconectar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70b250-c06e-44db-a275-f401d5771988" elementFormDefault="qualified">
    <xsd:import namespace="http://schemas.microsoft.com/office/2006/documentManagement/types"/>
    <xsd:import namespace="http://schemas.microsoft.com/office/infopath/2007/PartnerControls"/>
    <xsd:element name="SharedWithUsers" ma:index="10"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3dfebff-3d15-4e6d-83ed-6022269913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5AAC9-30DF-4ABD-AD93-EB058FD72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febff-3d15-4e6d-83ed-602226991343"/>
    <ds:schemaRef ds:uri="3d70b250-c06e-44db-a275-f401d5771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91BC7-236C-46E2-844A-E388FB7DA1A8}">
  <ds:schemaRefs>
    <ds:schemaRef ds:uri="http://schemas.microsoft.com/sharepoint/v3/contenttype/forms"/>
  </ds:schemaRefs>
</ds:datastoreItem>
</file>

<file path=customXml/itemProps3.xml><?xml version="1.0" encoding="utf-8"?>
<ds:datastoreItem xmlns:ds="http://schemas.openxmlformats.org/officeDocument/2006/customXml" ds:itemID="{3E6E8F3C-15D6-4B6D-8DEC-F1323E44D3E0}">
  <ds:schemaRefs>
    <ds:schemaRef ds:uri="http://schemas.microsoft.com/office/2006/metadata/properties"/>
    <ds:schemaRef ds:uri="http://schemas.microsoft.com/office/infopath/2007/PartnerControls"/>
    <ds:schemaRef ds:uri="33dfebff-3d15-4e6d-83ed-602226991343"/>
  </ds:schemaRefs>
</ds:datastoreItem>
</file>

<file path=customXml/itemProps4.xml><?xml version="1.0" encoding="utf-8"?>
<ds:datastoreItem xmlns:ds="http://schemas.openxmlformats.org/officeDocument/2006/customXml" ds:itemID="{155C7FFD-6CB7-4C82-96AF-1F0F3D77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29092</Words>
  <Characters>179795</Characters>
  <Application>Microsoft Office Word</Application>
  <DocSecurity>0</DocSecurity>
  <Lines>3047</Lines>
  <Paragraphs>612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208275</CharactersWithSpaces>
  <SharedDoc>false</SharedDoc>
  <HLinks>
    <vt:vector size="18" baseType="variant">
      <vt:variant>
        <vt:i4>2621496</vt:i4>
      </vt:variant>
      <vt:variant>
        <vt:i4>3</vt:i4>
      </vt:variant>
      <vt:variant>
        <vt:i4>0</vt:i4>
      </vt:variant>
      <vt:variant>
        <vt:i4>5</vt:i4>
      </vt:variant>
      <vt:variant>
        <vt:lpwstr>https://gov.ro/ro/guvernul/cabinetul-de-ministri/ministrul-agriculturii-i-dezvoltarii-rurale1592577967</vt:lpwstr>
      </vt:variant>
      <vt:variant>
        <vt:lpwstr/>
      </vt:variant>
      <vt:variant>
        <vt:i4>4587591</vt:i4>
      </vt:variant>
      <vt:variant>
        <vt:i4>0</vt:i4>
      </vt:variant>
      <vt:variant>
        <vt:i4>0</vt:i4>
      </vt:variant>
      <vt:variant>
        <vt:i4>5</vt:i4>
      </vt:variant>
      <vt:variant>
        <vt:lpwstr>https://digital-strategy.ec.europa.eu/en/library/proposed-directive-establishing-european-electronic-communications-code</vt:lpwstr>
      </vt:variant>
      <vt:variant>
        <vt:lpwstr/>
      </vt:variant>
      <vt:variant>
        <vt:i4>6422645</vt:i4>
      </vt:variant>
      <vt:variant>
        <vt:i4>0</vt:i4>
      </vt:variant>
      <vt:variant>
        <vt:i4>0</vt:i4>
      </vt:variant>
      <vt:variant>
        <vt:i4>5</vt:i4>
      </vt:variant>
      <vt:variant>
        <vt:lpwstr>https://eur-lex.europa.eu/legal-content/RO/TXT/?uri=OJ%3AJOC_2019_196_R_0008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Ștefan Tăbăreanu</cp:lastModifiedBy>
  <cp:revision>10</cp:revision>
  <dcterms:created xsi:type="dcterms:W3CDTF">2021-07-07T04:19:00Z</dcterms:created>
  <dcterms:modified xsi:type="dcterms:W3CDTF">2021-09-30T18:40:00Z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0x0101008C083A3CB5B25C46A9DC2BBB23B9B457</vt:lpwstr>
  </property>
</Properties>
</file>